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13" w:rsidRPr="00EC48A3" w:rsidRDefault="00535D13" w:rsidP="00E56C08">
      <w:pPr>
        <w:pStyle w:val="a3"/>
        <w:shd w:val="clear" w:color="auto" w:fill="FFFFFF"/>
        <w:spacing w:before="0" w:beforeAutospacing="0" w:after="360" w:afterAutospacing="0"/>
        <w:jc w:val="right"/>
        <w:rPr>
          <w:rStyle w:val="a4"/>
          <w:b w:val="0"/>
          <w:color w:val="262626"/>
          <w:sz w:val="26"/>
          <w:szCs w:val="26"/>
        </w:rPr>
      </w:pPr>
      <w:r w:rsidRPr="00EC48A3">
        <w:rPr>
          <w:rStyle w:val="a4"/>
          <w:b w:val="0"/>
          <w:color w:val="262626"/>
          <w:sz w:val="26"/>
          <w:szCs w:val="26"/>
        </w:rPr>
        <w:t>Приложение</w:t>
      </w:r>
      <w:r w:rsidR="00D10B94" w:rsidRPr="00EC48A3">
        <w:rPr>
          <w:rStyle w:val="a4"/>
          <w:b w:val="0"/>
          <w:color w:val="262626"/>
          <w:sz w:val="26"/>
          <w:szCs w:val="26"/>
        </w:rPr>
        <w:t xml:space="preserve"> № </w:t>
      </w:r>
      <w:r w:rsidR="00F454A8" w:rsidRPr="00EC48A3">
        <w:rPr>
          <w:rStyle w:val="a4"/>
          <w:b w:val="0"/>
          <w:color w:val="262626"/>
          <w:sz w:val="26"/>
          <w:szCs w:val="26"/>
        </w:rPr>
        <w:t>2</w:t>
      </w:r>
    </w:p>
    <w:p w:rsidR="00430BC7" w:rsidRPr="00EC48A3" w:rsidRDefault="00430BC7" w:rsidP="00EC48A3">
      <w:pPr>
        <w:pStyle w:val="a3"/>
        <w:shd w:val="clear" w:color="auto" w:fill="FFFFFF"/>
        <w:spacing w:before="0" w:beforeAutospacing="0" w:after="0" w:afterAutospacing="0"/>
        <w:jc w:val="center"/>
        <w:rPr>
          <w:color w:val="262626"/>
          <w:sz w:val="26"/>
          <w:szCs w:val="26"/>
        </w:rPr>
      </w:pPr>
      <w:r w:rsidRPr="00EC48A3">
        <w:rPr>
          <w:rStyle w:val="a4"/>
          <w:b w:val="0"/>
          <w:color w:val="262626"/>
          <w:sz w:val="26"/>
          <w:szCs w:val="26"/>
        </w:rPr>
        <w:t>Доклад</w:t>
      </w:r>
    </w:p>
    <w:p w:rsidR="00430BC7" w:rsidRPr="00EC48A3" w:rsidRDefault="00430BC7" w:rsidP="00EC48A3">
      <w:pPr>
        <w:pStyle w:val="a3"/>
        <w:shd w:val="clear" w:color="auto" w:fill="FFFFFF"/>
        <w:spacing w:before="0" w:beforeAutospacing="0" w:after="0" w:afterAutospacing="0"/>
        <w:jc w:val="center"/>
        <w:rPr>
          <w:rStyle w:val="a4"/>
          <w:b w:val="0"/>
          <w:color w:val="262626"/>
          <w:sz w:val="26"/>
          <w:szCs w:val="26"/>
        </w:rPr>
      </w:pPr>
      <w:r w:rsidRPr="00EC48A3">
        <w:rPr>
          <w:rStyle w:val="a4"/>
          <w:b w:val="0"/>
          <w:color w:val="262626"/>
          <w:sz w:val="26"/>
          <w:szCs w:val="26"/>
        </w:rPr>
        <w:t xml:space="preserve">об эффективности функционирования системы внутреннего обеспечения соответствия требованиям антимонопольного законодательства в </w:t>
      </w:r>
      <w:r w:rsidR="00EC48A3">
        <w:rPr>
          <w:rStyle w:val="a4"/>
          <w:b w:val="0"/>
          <w:color w:val="262626"/>
          <w:sz w:val="26"/>
          <w:szCs w:val="26"/>
        </w:rPr>
        <w:t>Администрации Парабельского сельского</w:t>
      </w:r>
      <w:r w:rsidR="007B57C6" w:rsidRPr="00EC48A3">
        <w:rPr>
          <w:rStyle w:val="a4"/>
          <w:b w:val="0"/>
          <w:color w:val="262626"/>
          <w:sz w:val="26"/>
          <w:szCs w:val="26"/>
        </w:rPr>
        <w:t xml:space="preserve"> поселени</w:t>
      </w:r>
      <w:r w:rsidR="00EC48A3">
        <w:rPr>
          <w:rStyle w:val="a4"/>
          <w:b w:val="0"/>
          <w:color w:val="262626"/>
          <w:sz w:val="26"/>
          <w:szCs w:val="26"/>
        </w:rPr>
        <w:t>я</w:t>
      </w:r>
      <w:r w:rsidR="007B57C6" w:rsidRPr="00EC48A3">
        <w:rPr>
          <w:rStyle w:val="a4"/>
          <w:b w:val="0"/>
          <w:color w:val="262626"/>
          <w:sz w:val="26"/>
          <w:szCs w:val="26"/>
        </w:rPr>
        <w:t xml:space="preserve"> </w:t>
      </w:r>
      <w:r w:rsidR="00F62F04" w:rsidRPr="00EC48A3">
        <w:rPr>
          <w:rStyle w:val="a4"/>
          <w:b w:val="0"/>
          <w:color w:val="262626"/>
          <w:sz w:val="26"/>
          <w:szCs w:val="26"/>
        </w:rPr>
        <w:t>за 202</w:t>
      </w:r>
      <w:r w:rsidR="00CC0FFA" w:rsidRPr="00EC48A3">
        <w:rPr>
          <w:rStyle w:val="a4"/>
          <w:b w:val="0"/>
          <w:color w:val="262626"/>
          <w:sz w:val="26"/>
          <w:szCs w:val="26"/>
        </w:rPr>
        <w:t>3</w:t>
      </w:r>
      <w:r w:rsidR="006D0BE5" w:rsidRPr="00EC48A3">
        <w:rPr>
          <w:rStyle w:val="a4"/>
          <w:b w:val="0"/>
          <w:color w:val="262626"/>
          <w:sz w:val="26"/>
          <w:szCs w:val="26"/>
        </w:rPr>
        <w:t xml:space="preserve"> год</w:t>
      </w:r>
    </w:p>
    <w:p w:rsidR="006C5E88" w:rsidRPr="00EC48A3" w:rsidRDefault="006C5E88" w:rsidP="007B57C6">
      <w:pPr>
        <w:pStyle w:val="a3"/>
        <w:shd w:val="clear" w:color="auto" w:fill="FFFFFF"/>
        <w:spacing w:before="0" w:beforeAutospacing="0" w:after="0" w:afterAutospacing="0"/>
        <w:jc w:val="center"/>
        <w:rPr>
          <w:color w:val="262626"/>
          <w:sz w:val="26"/>
          <w:szCs w:val="26"/>
        </w:rPr>
      </w:pPr>
    </w:p>
    <w:p w:rsidR="007B57C6" w:rsidRPr="00EC48A3" w:rsidRDefault="00F32D1E" w:rsidP="00EC48A3">
      <w:pPr>
        <w:pStyle w:val="af3"/>
        <w:tabs>
          <w:tab w:val="left" w:pos="426"/>
          <w:tab w:val="left" w:pos="993"/>
        </w:tabs>
        <w:spacing w:after="0" w:line="240" w:lineRule="auto"/>
        <w:ind w:left="0" w:firstLine="709"/>
        <w:jc w:val="both"/>
        <w:rPr>
          <w:rFonts w:ascii="Times New Roman" w:hAnsi="Times New Roman"/>
          <w:sz w:val="26"/>
          <w:szCs w:val="26"/>
        </w:rPr>
      </w:pPr>
      <w:r w:rsidRPr="00EC48A3">
        <w:rPr>
          <w:rFonts w:ascii="Times New Roman" w:hAnsi="Times New Roman"/>
          <w:sz w:val="26"/>
          <w:szCs w:val="26"/>
        </w:rPr>
        <w:t xml:space="preserve">1. </w:t>
      </w:r>
      <w:r w:rsidR="007B57C6" w:rsidRPr="00EC48A3">
        <w:rPr>
          <w:rFonts w:ascii="Times New Roman" w:hAnsi="Times New Roman"/>
          <w:sz w:val="26"/>
          <w:szCs w:val="26"/>
        </w:rPr>
        <w:t xml:space="preserve">Администрация </w:t>
      </w:r>
      <w:r w:rsidR="00EC48A3">
        <w:rPr>
          <w:rFonts w:ascii="Times New Roman" w:hAnsi="Times New Roman"/>
          <w:sz w:val="26"/>
          <w:szCs w:val="26"/>
        </w:rPr>
        <w:t>Парабельского</w:t>
      </w:r>
      <w:r w:rsidR="007B57C6" w:rsidRPr="00EC48A3">
        <w:rPr>
          <w:rFonts w:ascii="Times New Roman" w:hAnsi="Times New Roman"/>
          <w:sz w:val="26"/>
          <w:szCs w:val="26"/>
        </w:rPr>
        <w:t xml:space="preserve"> сельского поселения (далее – Администрация) осуществляет деятельность по организации системы внутреннего обеспечения соответствия требованиям антимонопольного законодательства, на основании следующих нормативных правовых актов:</w:t>
      </w:r>
    </w:p>
    <w:p w:rsidR="007B57C6" w:rsidRPr="00EC48A3" w:rsidRDefault="007B57C6" w:rsidP="00EC48A3">
      <w:pPr>
        <w:shd w:val="clear" w:color="auto" w:fill="FFFFFF"/>
        <w:spacing w:after="0" w:line="240" w:lineRule="auto"/>
        <w:ind w:firstLine="709"/>
        <w:jc w:val="both"/>
        <w:rPr>
          <w:rFonts w:ascii="Times New Roman" w:hAnsi="Times New Roman" w:cs="Times New Roman"/>
          <w:sz w:val="26"/>
          <w:szCs w:val="26"/>
        </w:rPr>
      </w:pPr>
      <w:r w:rsidRPr="00EC48A3">
        <w:rPr>
          <w:rFonts w:ascii="Times New Roman" w:hAnsi="Times New Roman" w:cs="Times New Roman"/>
          <w:sz w:val="26"/>
          <w:szCs w:val="26"/>
        </w:rPr>
        <w:t xml:space="preserve">- </w:t>
      </w:r>
      <w:r w:rsidRPr="00EC48A3">
        <w:rPr>
          <w:rFonts w:ascii="Times New Roman" w:eastAsia="Calibri" w:hAnsi="Times New Roman" w:cs="Times New Roman"/>
          <w:sz w:val="26"/>
          <w:szCs w:val="26"/>
        </w:rPr>
        <w:t xml:space="preserve">распоряжение Администрации Парабельского </w:t>
      </w:r>
      <w:r w:rsidR="00EC48A3">
        <w:rPr>
          <w:rFonts w:ascii="Times New Roman" w:eastAsia="Calibri" w:hAnsi="Times New Roman" w:cs="Times New Roman"/>
          <w:sz w:val="26"/>
          <w:szCs w:val="26"/>
        </w:rPr>
        <w:t>сельского поселения</w:t>
      </w:r>
      <w:r w:rsidRPr="00EC48A3">
        <w:rPr>
          <w:rFonts w:ascii="Times New Roman" w:eastAsia="Calibri" w:hAnsi="Times New Roman" w:cs="Times New Roman"/>
          <w:sz w:val="26"/>
          <w:szCs w:val="26"/>
        </w:rPr>
        <w:t xml:space="preserve"> от </w:t>
      </w:r>
      <w:r w:rsidR="00EC48A3">
        <w:rPr>
          <w:rFonts w:ascii="Times New Roman" w:eastAsia="Calibri" w:hAnsi="Times New Roman" w:cs="Times New Roman"/>
          <w:sz w:val="26"/>
          <w:szCs w:val="26"/>
        </w:rPr>
        <w:t>15</w:t>
      </w:r>
      <w:r w:rsidRPr="00EC48A3">
        <w:rPr>
          <w:rFonts w:ascii="Times New Roman" w:eastAsia="Calibri" w:hAnsi="Times New Roman" w:cs="Times New Roman"/>
          <w:sz w:val="26"/>
          <w:szCs w:val="26"/>
        </w:rPr>
        <w:t>.0</w:t>
      </w:r>
      <w:r w:rsidR="00EC48A3">
        <w:rPr>
          <w:rFonts w:ascii="Times New Roman" w:eastAsia="Calibri" w:hAnsi="Times New Roman" w:cs="Times New Roman"/>
          <w:sz w:val="26"/>
          <w:szCs w:val="26"/>
        </w:rPr>
        <w:t>1</w:t>
      </w:r>
      <w:r w:rsidRPr="00EC48A3">
        <w:rPr>
          <w:rFonts w:ascii="Times New Roman" w:eastAsia="Calibri" w:hAnsi="Times New Roman" w:cs="Times New Roman"/>
          <w:sz w:val="26"/>
          <w:szCs w:val="26"/>
        </w:rPr>
        <w:t>.20</w:t>
      </w:r>
      <w:r w:rsidR="00EC48A3">
        <w:rPr>
          <w:rFonts w:ascii="Times New Roman" w:eastAsia="Calibri" w:hAnsi="Times New Roman" w:cs="Times New Roman"/>
          <w:sz w:val="26"/>
          <w:szCs w:val="26"/>
        </w:rPr>
        <w:t>24</w:t>
      </w:r>
      <w:r w:rsidRPr="00EC48A3">
        <w:rPr>
          <w:rFonts w:ascii="Times New Roman" w:eastAsia="Calibri" w:hAnsi="Times New Roman" w:cs="Times New Roman"/>
          <w:sz w:val="26"/>
          <w:szCs w:val="26"/>
        </w:rPr>
        <w:t xml:space="preserve"> № </w:t>
      </w:r>
      <w:r w:rsidR="00EC48A3">
        <w:rPr>
          <w:rFonts w:ascii="Times New Roman" w:eastAsia="Calibri" w:hAnsi="Times New Roman" w:cs="Times New Roman"/>
          <w:sz w:val="26"/>
          <w:szCs w:val="26"/>
        </w:rPr>
        <w:t>01</w:t>
      </w:r>
      <w:r w:rsidRPr="00EC48A3">
        <w:rPr>
          <w:rFonts w:ascii="Times New Roman" w:eastAsia="Calibri" w:hAnsi="Times New Roman" w:cs="Times New Roman"/>
          <w:sz w:val="26"/>
          <w:szCs w:val="26"/>
        </w:rPr>
        <w:t xml:space="preserve"> «Об организации системы внутреннего обеспечения соответствия требованиям антимонопольного законодательства» (далее – распоряжение Администрации Парабельского района № 85а)</w:t>
      </w:r>
    </w:p>
    <w:p w:rsidR="007B57C6" w:rsidRPr="00EC48A3" w:rsidRDefault="007B57C6" w:rsidP="00EC48A3">
      <w:pPr>
        <w:tabs>
          <w:tab w:val="left" w:pos="993"/>
        </w:tabs>
        <w:spacing w:after="0" w:line="240" w:lineRule="auto"/>
        <w:ind w:firstLine="709"/>
        <w:jc w:val="both"/>
        <w:rPr>
          <w:rFonts w:ascii="Times New Roman" w:eastAsia="Calibri" w:hAnsi="Times New Roman" w:cs="Times New Roman"/>
          <w:sz w:val="26"/>
          <w:szCs w:val="26"/>
        </w:rPr>
      </w:pPr>
      <w:r w:rsidRPr="00EC48A3">
        <w:rPr>
          <w:rFonts w:ascii="Times New Roman" w:hAnsi="Times New Roman" w:cs="Times New Roman"/>
          <w:sz w:val="26"/>
          <w:szCs w:val="26"/>
        </w:rPr>
        <w:t>У</w:t>
      </w:r>
      <w:r w:rsidRPr="00EC48A3">
        <w:rPr>
          <w:rFonts w:ascii="Times New Roman" w:eastAsia="Calibri" w:hAnsi="Times New Roman" w:cs="Times New Roman"/>
          <w:sz w:val="26"/>
          <w:szCs w:val="26"/>
        </w:rPr>
        <w:t xml:space="preserve">полномоченным специалистом, ответственным за функционирование </w:t>
      </w:r>
      <w:proofErr w:type="gramStart"/>
      <w:r w:rsidRPr="00EC48A3">
        <w:rPr>
          <w:rFonts w:ascii="Times New Roman" w:eastAsia="Calibri" w:hAnsi="Times New Roman" w:cs="Times New Roman"/>
          <w:sz w:val="26"/>
          <w:szCs w:val="26"/>
        </w:rPr>
        <w:t>антимонопольного</w:t>
      </w:r>
      <w:proofErr w:type="gramEnd"/>
      <w:r w:rsidRPr="00EC48A3">
        <w:rPr>
          <w:rFonts w:ascii="Times New Roman" w:eastAsia="Calibri" w:hAnsi="Times New Roman" w:cs="Times New Roman"/>
          <w:sz w:val="26"/>
          <w:szCs w:val="26"/>
        </w:rPr>
        <w:t xml:space="preserve"> комплаенса, определен </w:t>
      </w:r>
      <w:r w:rsidR="00EC48A3">
        <w:rPr>
          <w:rFonts w:ascii="Times New Roman" w:hAnsi="Times New Roman" w:cs="Times New Roman"/>
          <w:sz w:val="26"/>
          <w:szCs w:val="26"/>
        </w:rPr>
        <w:t>Управляющий делами Администрации</w:t>
      </w:r>
      <w:r w:rsidRPr="00EC48A3">
        <w:rPr>
          <w:rFonts w:ascii="Times New Roman" w:eastAsia="Calibri" w:hAnsi="Times New Roman" w:cs="Times New Roman"/>
          <w:sz w:val="26"/>
          <w:szCs w:val="26"/>
        </w:rPr>
        <w:t>.</w:t>
      </w:r>
    </w:p>
    <w:p w:rsidR="00430BC7" w:rsidRPr="00EC48A3" w:rsidRDefault="00430BC7" w:rsidP="00EC48A3">
      <w:pPr>
        <w:numPr>
          <w:ilvl w:val="0"/>
          <w:numId w:val="1"/>
        </w:numPr>
        <w:shd w:val="clear" w:color="auto" w:fill="FFFFFF"/>
        <w:tabs>
          <w:tab w:val="clear" w:pos="720"/>
          <w:tab w:val="num" w:pos="0"/>
        </w:tabs>
        <w:spacing w:after="0" w:line="240" w:lineRule="auto"/>
        <w:ind w:left="0" w:firstLine="709"/>
        <w:jc w:val="both"/>
        <w:rPr>
          <w:rFonts w:ascii="Times New Roman" w:hAnsi="Times New Roman" w:cs="Times New Roman"/>
          <w:sz w:val="26"/>
          <w:szCs w:val="26"/>
        </w:rPr>
      </w:pPr>
      <w:r w:rsidRPr="00EC48A3">
        <w:rPr>
          <w:rFonts w:ascii="Times New Roman" w:hAnsi="Times New Roman" w:cs="Times New Roman"/>
          <w:sz w:val="26"/>
          <w:szCs w:val="26"/>
        </w:rPr>
        <w:t xml:space="preserve">Информация о проведенных мероприятиях по реализации </w:t>
      </w:r>
      <w:proofErr w:type="gramStart"/>
      <w:r w:rsidRPr="00EC48A3">
        <w:rPr>
          <w:rFonts w:ascii="Times New Roman" w:hAnsi="Times New Roman" w:cs="Times New Roman"/>
          <w:sz w:val="26"/>
          <w:szCs w:val="26"/>
        </w:rPr>
        <w:t>антимонопольного</w:t>
      </w:r>
      <w:proofErr w:type="gramEnd"/>
      <w:r w:rsidRPr="00EC48A3">
        <w:rPr>
          <w:rFonts w:ascii="Times New Roman" w:hAnsi="Times New Roman" w:cs="Times New Roman"/>
          <w:sz w:val="26"/>
          <w:szCs w:val="26"/>
        </w:rPr>
        <w:t xml:space="preserve"> комплаенса:</w:t>
      </w:r>
    </w:p>
    <w:p w:rsidR="007B57C6" w:rsidRPr="00EC48A3" w:rsidRDefault="00430BC7" w:rsidP="00EC48A3">
      <w:pPr>
        <w:pStyle w:val="af3"/>
        <w:tabs>
          <w:tab w:val="left" w:pos="993"/>
        </w:tabs>
        <w:spacing w:after="0" w:line="240" w:lineRule="auto"/>
        <w:ind w:left="0" w:firstLine="709"/>
        <w:jc w:val="both"/>
        <w:rPr>
          <w:rFonts w:ascii="Times New Roman" w:hAnsi="Times New Roman"/>
          <w:sz w:val="26"/>
          <w:szCs w:val="26"/>
        </w:rPr>
      </w:pPr>
      <w:r w:rsidRPr="00EC48A3">
        <w:rPr>
          <w:rFonts w:ascii="Times New Roman" w:hAnsi="Times New Roman"/>
          <w:sz w:val="26"/>
          <w:szCs w:val="26"/>
        </w:rPr>
        <w:t>2.1.</w:t>
      </w:r>
      <w:r w:rsidR="00232640" w:rsidRPr="00EC48A3">
        <w:rPr>
          <w:rFonts w:ascii="Times New Roman" w:hAnsi="Times New Roman"/>
          <w:sz w:val="26"/>
          <w:szCs w:val="26"/>
        </w:rPr>
        <w:t xml:space="preserve"> </w:t>
      </w:r>
      <w:r w:rsidR="007B57C6" w:rsidRPr="00EC48A3">
        <w:rPr>
          <w:rFonts w:ascii="Times New Roman" w:hAnsi="Times New Roman"/>
          <w:sz w:val="26"/>
          <w:szCs w:val="26"/>
        </w:rPr>
        <w:t>Проведен анализ сведений о наличии/отсутствии нарушений в Администрации антимонопольного законодательства (наличие предостережений, предупреждений, штрафов, жалоб, возбужденных дел) за отчетный 2023 год.</w:t>
      </w:r>
    </w:p>
    <w:p w:rsidR="007B57C6" w:rsidRPr="00EC48A3" w:rsidRDefault="007B57C6" w:rsidP="00EC48A3">
      <w:pPr>
        <w:tabs>
          <w:tab w:val="left" w:pos="993"/>
        </w:tabs>
        <w:spacing w:after="0" w:line="240" w:lineRule="auto"/>
        <w:ind w:firstLine="709"/>
        <w:jc w:val="both"/>
        <w:rPr>
          <w:rFonts w:ascii="Times New Roman" w:eastAsia="Calibri" w:hAnsi="Times New Roman" w:cs="Times New Roman"/>
          <w:sz w:val="26"/>
          <w:szCs w:val="26"/>
        </w:rPr>
      </w:pPr>
      <w:r w:rsidRPr="00EC48A3">
        <w:rPr>
          <w:rFonts w:ascii="Times New Roman" w:eastAsia="Calibri" w:hAnsi="Times New Roman" w:cs="Times New Roman"/>
          <w:sz w:val="26"/>
          <w:szCs w:val="26"/>
        </w:rPr>
        <w:t>За 202</w:t>
      </w:r>
      <w:r w:rsidRPr="00EC48A3">
        <w:rPr>
          <w:rFonts w:ascii="Times New Roman" w:hAnsi="Times New Roman" w:cs="Times New Roman"/>
          <w:sz w:val="26"/>
          <w:szCs w:val="26"/>
        </w:rPr>
        <w:t>3</w:t>
      </w:r>
      <w:r w:rsidRPr="00EC48A3">
        <w:rPr>
          <w:rFonts w:ascii="Times New Roman" w:eastAsia="Calibri" w:hAnsi="Times New Roman" w:cs="Times New Roman"/>
          <w:sz w:val="26"/>
          <w:szCs w:val="26"/>
        </w:rPr>
        <w:t xml:space="preserve"> год в деятельности Администрации нарушений антимонопольного законодательства не установлено. </w:t>
      </w:r>
    </w:p>
    <w:p w:rsidR="0024591E" w:rsidRPr="00EC48A3" w:rsidRDefault="00430BC7" w:rsidP="00EC48A3">
      <w:pPr>
        <w:pStyle w:val="af3"/>
        <w:tabs>
          <w:tab w:val="left" w:pos="993"/>
        </w:tabs>
        <w:spacing w:after="0" w:line="240" w:lineRule="auto"/>
        <w:ind w:left="0" w:firstLine="709"/>
        <w:jc w:val="both"/>
        <w:rPr>
          <w:rFonts w:ascii="Times New Roman" w:hAnsi="Times New Roman"/>
          <w:sz w:val="26"/>
          <w:szCs w:val="26"/>
        </w:rPr>
      </w:pPr>
      <w:r w:rsidRPr="00EC48A3">
        <w:rPr>
          <w:rFonts w:ascii="Times New Roman" w:hAnsi="Times New Roman"/>
          <w:sz w:val="26"/>
          <w:szCs w:val="26"/>
        </w:rPr>
        <w:t xml:space="preserve">2.2. </w:t>
      </w:r>
      <w:r w:rsidR="0024591E" w:rsidRPr="00EC48A3">
        <w:rPr>
          <w:rFonts w:ascii="Times New Roman" w:hAnsi="Times New Roman"/>
          <w:sz w:val="26"/>
          <w:szCs w:val="26"/>
        </w:rPr>
        <w:t xml:space="preserve">Проведен анализ нормативных правовых актов, принятых Администрацией на наличие нарушений антимонопольного  законодательства за 2023 год. За отчетный 2023 год  рисков нарушений антимонопольного законодательства не выявлено. Нормативные правовые акты размещены на официальном сайте Администрации </w:t>
      </w:r>
      <w:r w:rsidR="00EC48A3">
        <w:rPr>
          <w:rFonts w:ascii="Times New Roman" w:hAnsi="Times New Roman"/>
          <w:sz w:val="26"/>
          <w:szCs w:val="26"/>
        </w:rPr>
        <w:t>в разделе «Нормативно-правовые акты».</w:t>
      </w:r>
    </w:p>
    <w:p w:rsidR="0024591E" w:rsidRPr="00EC48A3" w:rsidRDefault="008A59C5" w:rsidP="00EC48A3">
      <w:pPr>
        <w:pStyle w:val="af3"/>
        <w:tabs>
          <w:tab w:val="left" w:pos="993"/>
        </w:tabs>
        <w:spacing w:after="0" w:line="240" w:lineRule="auto"/>
        <w:ind w:left="0" w:firstLine="709"/>
        <w:jc w:val="both"/>
        <w:rPr>
          <w:rFonts w:ascii="Times New Roman" w:hAnsi="Times New Roman"/>
          <w:sz w:val="26"/>
          <w:szCs w:val="26"/>
        </w:rPr>
      </w:pPr>
      <w:r w:rsidRPr="00EC48A3">
        <w:rPr>
          <w:rFonts w:ascii="Times New Roman" w:hAnsi="Times New Roman"/>
          <w:sz w:val="26"/>
          <w:szCs w:val="26"/>
        </w:rPr>
        <w:t>2.3.</w:t>
      </w:r>
      <w:r w:rsidRPr="00EC48A3">
        <w:rPr>
          <w:rFonts w:ascii="Times New Roman" w:hAnsi="Times New Roman"/>
          <w:color w:val="262626"/>
          <w:sz w:val="26"/>
          <w:szCs w:val="26"/>
          <w:shd w:val="clear" w:color="auto" w:fill="FFFFFF"/>
        </w:rPr>
        <w:t xml:space="preserve"> </w:t>
      </w:r>
      <w:r w:rsidR="0024591E" w:rsidRPr="00EC48A3">
        <w:rPr>
          <w:rFonts w:ascii="Times New Roman" w:hAnsi="Times New Roman"/>
          <w:sz w:val="26"/>
          <w:szCs w:val="26"/>
        </w:rPr>
        <w:t>Проведен анализ проектов нормативных правовых актов, Администрации на наличие нарушений антимонопольного  законодательства. Рисков нарушений антимонопольного законодательства не выявлено.</w:t>
      </w:r>
    </w:p>
    <w:p w:rsidR="0024591E" w:rsidRPr="00EC48A3" w:rsidRDefault="00D10B94" w:rsidP="00EC48A3">
      <w:pPr>
        <w:pStyle w:val="af3"/>
        <w:tabs>
          <w:tab w:val="left" w:pos="993"/>
        </w:tabs>
        <w:spacing w:after="0" w:line="240" w:lineRule="auto"/>
        <w:ind w:left="0" w:firstLine="709"/>
        <w:jc w:val="both"/>
        <w:rPr>
          <w:rFonts w:ascii="Times New Roman" w:hAnsi="Times New Roman"/>
          <w:sz w:val="26"/>
          <w:szCs w:val="26"/>
        </w:rPr>
      </w:pPr>
      <w:r w:rsidRPr="00EC48A3">
        <w:rPr>
          <w:rFonts w:ascii="Times New Roman" w:hAnsi="Times New Roman"/>
          <w:bCs/>
          <w:sz w:val="26"/>
          <w:szCs w:val="26"/>
        </w:rPr>
        <w:t>2.4</w:t>
      </w:r>
      <w:r w:rsidR="00C255C1" w:rsidRPr="00EC48A3">
        <w:rPr>
          <w:rFonts w:ascii="Times New Roman" w:hAnsi="Times New Roman"/>
          <w:bCs/>
          <w:sz w:val="26"/>
          <w:szCs w:val="26"/>
        </w:rPr>
        <w:t>.</w:t>
      </w:r>
      <w:r w:rsidR="00C255C1" w:rsidRPr="00EC48A3">
        <w:rPr>
          <w:rFonts w:ascii="Times New Roman" w:hAnsi="Times New Roman"/>
          <w:bCs/>
          <w:i/>
          <w:sz w:val="26"/>
          <w:szCs w:val="26"/>
        </w:rPr>
        <w:t xml:space="preserve"> </w:t>
      </w:r>
      <w:r w:rsidR="0024591E" w:rsidRPr="00EC48A3">
        <w:rPr>
          <w:rFonts w:ascii="Times New Roman" w:hAnsi="Times New Roman"/>
          <w:sz w:val="26"/>
          <w:szCs w:val="26"/>
        </w:rPr>
        <w:t xml:space="preserve">В целях </w:t>
      </w:r>
      <w:proofErr w:type="gramStart"/>
      <w:r w:rsidR="0024591E" w:rsidRPr="00EC48A3">
        <w:rPr>
          <w:rFonts w:ascii="Times New Roman" w:hAnsi="Times New Roman"/>
          <w:sz w:val="26"/>
          <w:szCs w:val="26"/>
        </w:rPr>
        <w:t>недопущения возникновения рисков нарушения антимонопольного законодательства</w:t>
      </w:r>
      <w:proofErr w:type="gramEnd"/>
      <w:r w:rsidR="0024591E" w:rsidRPr="00EC48A3">
        <w:rPr>
          <w:rFonts w:ascii="Times New Roman" w:hAnsi="Times New Roman"/>
          <w:sz w:val="26"/>
          <w:szCs w:val="26"/>
        </w:rPr>
        <w:t xml:space="preserve"> в Администрации внедрена система внутреннего обеспечения соответствия требованиям антимонопольного законодательства, в соответствии с которой:</w:t>
      </w:r>
    </w:p>
    <w:p w:rsidR="0024591E" w:rsidRPr="00EC48A3" w:rsidRDefault="0024591E" w:rsidP="00EC48A3">
      <w:pPr>
        <w:pStyle w:val="af3"/>
        <w:tabs>
          <w:tab w:val="left" w:pos="993"/>
        </w:tabs>
        <w:spacing w:after="0" w:line="240" w:lineRule="auto"/>
        <w:ind w:left="0" w:firstLine="709"/>
        <w:jc w:val="both"/>
        <w:rPr>
          <w:rFonts w:ascii="Times New Roman" w:hAnsi="Times New Roman"/>
          <w:sz w:val="26"/>
          <w:szCs w:val="26"/>
        </w:rPr>
      </w:pPr>
      <w:proofErr w:type="gramStart"/>
      <w:r w:rsidRPr="00EC48A3">
        <w:rPr>
          <w:rFonts w:ascii="Times New Roman" w:hAnsi="Times New Roman"/>
          <w:sz w:val="26"/>
          <w:szCs w:val="26"/>
        </w:rPr>
        <w:t xml:space="preserve">- организовано проведение разъяснительной работы с муниципальными служащими по вопросам, связанным с соблюдением антимонопольного законодательства и антимонопольным </w:t>
      </w:r>
      <w:proofErr w:type="spellStart"/>
      <w:r w:rsidRPr="00EC48A3">
        <w:rPr>
          <w:rFonts w:ascii="Times New Roman" w:hAnsi="Times New Roman"/>
          <w:sz w:val="26"/>
          <w:szCs w:val="26"/>
        </w:rPr>
        <w:t>комплаенсом</w:t>
      </w:r>
      <w:proofErr w:type="spellEnd"/>
      <w:r w:rsidRPr="00EC48A3">
        <w:rPr>
          <w:rFonts w:ascii="Times New Roman" w:hAnsi="Times New Roman"/>
          <w:sz w:val="26"/>
          <w:szCs w:val="26"/>
        </w:rPr>
        <w:t>, подготовкой информации о функционировании антимонопольного комплаенса в структурных подразделениях Администрации;</w:t>
      </w:r>
      <w:proofErr w:type="gramEnd"/>
    </w:p>
    <w:p w:rsidR="0024591E" w:rsidRPr="00EC48A3" w:rsidRDefault="0024591E" w:rsidP="00EC48A3">
      <w:pPr>
        <w:pStyle w:val="af3"/>
        <w:tabs>
          <w:tab w:val="left" w:pos="993"/>
        </w:tabs>
        <w:spacing w:after="0" w:line="240" w:lineRule="auto"/>
        <w:ind w:left="0" w:firstLine="709"/>
        <w:jc w:val="both"/>
        <w:rPr>
          <w:rFonts w:ascii="Times New Roman" w:hAnsi="Times New Roman"/>
          <w:sz w:val="26"/>
          <w:szCs w:val="26"/>
        </w:rPr>
      </w:pPr>
      <w:r w:rsidRPr="00EC48A3">
        <w:rPr>
          <w:rFonts w:ascii="Times New Roman" w:hAnsi="Times New Roman"/>
          <w:sz w:val="26"/>
          <w:szCs w:val="26"/>
        </w:rPr>
        <w:t>- проводится анализ сведений о наличии/отсутствии нарушения антимонопольного законодательства;</w:t>
      </w:r>
    </w:p>
    <w:p w:rsidR="0024591E" w:rsidRPr="00EC48A3" w:rsidRDefault="0024591E" w:rsidP="00EC48A3">
      <w:pPr>
        <w:pStyle w:val="af3"/>
        <w:tabs>
          <w:tab w:val="left" w:pos="993"/>
        </w:tabs>
        <w:spacing w:after="0" w:line="240" w:lineRule="auto"/>
        <w:ind w:left="0" w:firstLine="709"/>
        <w:jc w:val="both"/>
        <w:rPr>
          <w:rFonts w:ascii="Times New Roman" w:hAnsi="Times New Roman"/>
          <w:sz w:val="26"/>
          <w:szCs w:val="26"/>
        </w:rPr>
      </w:pPr>
      <w:r w:rsidRPr="00EC48A3">
        <w:rPr>
          <w:rFonts w:ascii="Times New Roman" w:hAnsi="Times New Roman"/>
          <w:sz w:val="26"/>
          <w:szCs w:val="26"/>
        </w:rPr>
        <w:t xml:space="preserve">- осуществляется организация обучения муниципальных служащих Администрации требованиям антимонопольного законодательства. </w:t>
      </w:r>
    </w:p>
    <w:p w:rsidR="0024591E" w:rsidRPr="00EC48A3" w:rsidRDefault="0024591E" w:rsidP="00EC48A3">
      <w:pPr>
        <w:pStyle w:val="af3"/>
        <w:tabs>
          <w:tab w:val="left" w:pos="993"/>
        </w:tabs>
        <w:spacing w:after="0" w:line="240" w:lineRule="auto"/>
        <w:ind w:left="0" w:firstLine="709"/>
        <w:jc w:val="both"/>
        <w:rPr>
          <w:rFonts w:ascii="Times New Roman" w:hAnsi="Times New Roman"/>
          <w:sz w:val="26"/>
          <w:szCs w:val="26"/>
        </w:rPr>
      </w:pPr>
      <w:r w:rsidRPr="00EC48A3">
        <w:rPr>
          <w:rFonts w:ascii="Times New Roman" w:hAnsi="Times New Roman"/>
          <w:sz w:val="26"/>
          <w:szCs w:val="26"/>
        </w:rPr>
        <w:t>- при проведении аттестации муниципальных служащих осуществляется проверка на знание норм антимонопольного законодательства;</w:t>
      </w:r>
    </w:p>
    <w:p w:rsidR="0024591E" w:rsidRPr="00EC48A3" w:rsidRDefault="0024591E" w:rsidP="00EC48A3">
      <w:pPr>
        <w:pStyle w:val="af3"/>
        <w:tabs>
          <w:tab w:val="left" w:pos="993"/>
        </w:tabs>
        <w:spacing w:after="0" w:line="240" w:lineRule="auto"/>
        <w:ind w:left="0" w:firstLine="709"/>
        <w:jc w:val="both"/>
        <w:rPr>
          <w:rFonts w:ascii="Times New Roman" w:hAnsi="Times New Roman"/>
          <w:sz w:val="26"/>
          <w:szCs w:val="26"/>
        </w:rPr>
      </w:pPr>
      <w:r w:rsidRPr="00EC48A3">
        <w:rPr>
          <w:rFonts w:ascii="Times New Roman" w:hAnsi="Times New Roman"/>
          <w:sz w:val="26"/>
          <w:szCs w:val="26"/>
        </w:rPr>
        <w:t xml:space="preserve">- осуществляется ознакомление муниципальных служащих с Положением об </w:t>
      </w:r>
      <w:proofErr w:type="gramStart"/>
      <w:r w:rsidRPr="00EC48A3">
        <w:rPr>
          <w:rFonts w:ascii="Times New Roman" w:hAnsi="Times New Roman"/>
          <w:sz w:val="26"/>
          <w:szCs w:val="26"/>
        </w:rPr>
        <w:t>антимонопольном</w:t>
      </w:r>
      <w:proofErr w:type="gramEnd"/>
      <w:r w:rsidRPr="00EC48A3">
        <w:rPr>
          <w:rFonts w:ascii="Times New Roman" w:hAnsi="Times New Roman"/>
          <w:sz w:val="26"/>
          <w:szCs w:val="26"/>
        </w:rPr>
        <w:t xml:space="preserve"> комплаенсе.</w:t>
      </w:r>
    </w:p>
    <w:p w:rsidR="0024591E" w:rsidRPr="00EC48A3" w:rsidRDefault="0024591E" w:rsidP="00EC48A3">
      <w:pPr>
        <w:pStyle w:val="af3"/>
        <w:tabs>
          <w:tab w:val="left" w:pos="993"/>
        </w:tabs>
        <w:spacing w:after="0" w:line="240" w:lineRule="auto"/>
        <w:ind w:left="0" w:firstLine="709"/>
        <w:jc w:val="both"/>
        <w:rPr>
          <w:rFonts w:ascii="Times New Roman" w:hAnsi="Times New Roman"/>
          <w:sz w:val="26"/>
          <w:szCs w:val="26"/>
        </w:rPr>
      </w:pPr>
      <w:r w:rsidRPr="00EC48A3">
        <w:rPr>
          <w:rFonts w:ascii="Times New Roman" w:hAnsi="Times New Roman"/>
          <w:sz w:val="26"/>
          <w:szCs w:val="26"/>
        </w:rPr>
        <w:t>В 2023 году в деятельности муниципальных служащих Администрации конфликты интересов в части нарушения антимонопольного законодательства не выявлены.</w:t>
      </w:r>
    </w:p>
    <w:p w:rsidR="0024591E" w:rsidRPr="00EC48A3" w:rsidRDefault="0024591E" w:rsidP="00EC48A3">
      <w:pPr>
        <w:pStyle w:val="af3"/>
        <w:tabs>
          <w:tab w:val="left" w:pos="993"/>
        </w:tabs>
        <w:spacing w:after="0" w:line="240" w:lineRule="auto"/>
        <w:ind w:left="0" w:firstLine="709"/>
        <w:jc w:val="both"/>
        <w:rPr>
          <w:rFonts w:ascii="Times New Roman" w:hAnsi="Times New Roman"/>
          <w:sz w:val="26"/>
          <w:szCs w:val="26"/>
        </w:rPr>
      </w:pPr>
      <w:r w:rsidRPr="00EC48A3">
        <w:rPr>
          <w:rFonts w:ascii="Times New Roman" w:hAnsi="Times New Roman"/>
          <w:sz w:val="26"/>
          <w:szCs w:val="26"/>
        </w:rPr>
        <w:lastRenderedPageBreak/>
        <w:t>- на постоянной основе осуществляется анализ разработанных проектов нормативных правовых актов в целях выявления рисков нарушения антимонопольного законодательства.</w:t>
      </w:r>
    </w:p>
    <w:p w:rsidR="00DE36C9" w:rsidRPr="00EC48A3" w:rsidRDefault="00DE36C9" w:rsidP="00EC48A3">
      <w:pPr>
        <w:shd w:val="clear" w:color="auto" w:fill="FFFFFF"/>
        <w:spacing w:after="0" w:line="240" w:lineRule="auto"/>
        <w:ind w:firstLine="709"/>
        <w:jc w:val="both"/>
        <w:rPr>
          <w:rFonts w:ascii="Times New Roman" w:hAnsi="Times New Roman" w:cs="Times New Roman"/>
          <w:bCs/>
          <w:sz w:val="26"/>
          <w:szCs w:val="26"/>
        </w:rPr>
      </w:pPr>
      <w:r w:rsidRPr="00EC48A3">
        <w:rPr>
          <w:rFonts w:ascii="Times New Roman" w:hAnsi="Times New Roman" w:cs="Times New Roman"/>
          <w:bCs/>
          <w:sz w:val="26"/>
          <w:szCs w:val="26"/>
        </w:rPr>
        <w:t>4. Выводы:</w:t>
      </w:r>
    </w:p>
    <w:p w:rsidR="0024591E" w:rsidRPr="00EC48A3" w:rsidRDefault="0024591E" w:rsidP="00EC48A3">
      <w:pPr>
        <w:tabs>
          <w:tab w:val="left" w:pos="993"/>
        </w:tabs>
        <w:spacing w:after="0" w:line="240" w:lineRule="auto"/>
        <w:ind w:firstLine="709"/>
        <w:jc w:val="both"/>
        <w:rPr>
          <w:rFonts w:ascii="Times New Roman" w:eastAsia="Calibri" w:hAnsi="Times New Roman" w:cs="Times New Roman"/>
          <w:sz w:val="26"/>
          <w:szCs w:val="26"/>
        </w:rPr>
      </w:pPr>
      <w:r w:rsidRPr="00EC48A3">
        <w:rPr>
          <w:rFonts w:ascii="Times New Roman" w:hAnsi="Times New Roman" w:cs="Times New Roman"/>
          <w:sz w:val="26"/>
          <w:szCs w:val="26"/>
        </w:rPr>
        <w:t xml:space="preserve">- </w:t>
      </w:r>
      <w:r w:rsidRPr="00EC48A3">
        <w:rPr>
          <w:rFonts w:ascii="Times New Roman" w:eastAsia="Calibri" w:hAnsi="Times New Roman" w:cs="Times New Roman"/>
          <w:sz w:val="26"/>
          <w:szCs w:val="26"/>
        </w:rPr>
        <w:t>Разработаны нормативные акты, которые размещены на официальном сайте Администрации, в разделе «</w:t>
      </w:r>
      <w:proofErr w:type="gramStart"/>
      <w:r w:rsidRPr="00EC48A3">
        <w:rPr>
          <w:rFonts w:ascii="Times New Roman" w:eastAsia="Calibri" w:hAnsi="Times New Roman" w:cs="Times New Roman"/>
          <w:sz w:val="26"/>
          <w:szCs w:val="26"/>
        </w:rPr>
        <w:t>Антимонопольный</w:t>
      </w:r>
      <w:proofErr w:type="gramEnd"/>
      <w:r w:rsidRPr="00EC48A3">
        <w:rPr>
          <w:rFonts w:ascii="Times New Roman" w:eastAsia="Calibri" w:hAnsi="Times New Roman" w:cs="Times New Roman"/>
          <w:sz w:val="26"/>
          <w:szCs w:val="26"/>
        </w:rPr>
        <w:t xml:space="preserve"> комплаенс».</w:t>
      </w:r>
    </w:p>
    <w:p w:rsidR="0024591E" w:rsidRDefault="00D67D9F" w:rsidP="00EC48A3">
      <w:pPr>
        <w:tabs>
          <w:tab w:val="left" w:pos="993"/>
        </w:tabs>
        <w:spacing w:after="0" w:line="240" w:lineRule="auto"/>
        <w:ind w:firstLine="709"/>
        <w:jc w:val="both"/>
        <w:rPr>
          <w:rFonts w:ascii="Times New Roman" w:eastAsia="Calibri" w:hAnsi="Times New Roman" w:cs="Times New Roman"/>
          <w:sz w:val="26"/>
          <w:szCs w:val="26"/>
        </w:rPr>
      </w:pPr>
      <w:r w:rsidRPr="00EC48A3">
        <w:rPr>
          <w:rFonts w:ascii="Times New Roman" w:hAnsi="Times New Roman" w:cs="Times New Roman"/>
          <w:sz w:val="26"/>
          <w:szCs w:val="26"/>
        </w:rPr>
        <w:t xml:space="preserve">- </w:t>
      </w:r>
      <w:r w:rsidR="0024591E" w:rsidRPr="00EC48A3">
        <w:rPr>
          <w:rFonts w:ascii="Times New Roman" w:eastAsia="Calibri" w:hAnsi="Times New Roman" w:cs="Times New Roman"/>
          <w:sz w:val="26"/>
          <w:szCs w:val="26"/>
        </w:rPr>
        <w:t>По результатам проделанной работы нарушений антимонопольного законодательства в деятельности Администрации не выявлено.</w:t>
      </w:r>
    </w:p>
    <w:p w:rsidR="00EC48A3" w:rsidRPr="00EC48A3" w:rsidRDefault="00EC48A3" w:rsidP="00EC48A3">
      <w:pPr>
        <w:tabs>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C48A3">
        <w:rPr>
          <w:rFonts w:ascii="Times New Roman" w:hAnsi="Times New Roman" w:cs="Times New Roman"/>
          <w:sz w:val="26"/>
          <w:szCs w:val="26"/>
        </w:rPr>
        <w:t>В результате проведенных мероприятий функционирование антимонопольного комплаенса можно считать эффективным.</w:t>
      </w:r>
    </w:p>
    <w:p w:rsidR="00EC48A3" w:rsidRPr="00EC48A3" w:rsidRDefault="00EC48A3" w:rsidP="00EC48A3">
      <w:pPr>
        <w:tabs>
          <w:tab w:val="left" w:pos="993"/>
        </w:tabs>
        <w:spacing w:after="0" w:line="240" w:lineRule="auto"/>
        <w:ind w:firstLine="709"/>
        <w:jc w:val="both"/>
        <w:rPr>
          <w:rFonts w:ascii="Times New Roman" w:eastAsia="Calibri" w:hAnsi="Times New Roman" w:cs="Times New Roman"/>
          <w:sz w:val="26"/>
          <w:szCs w:val="26"/>
        </w:rPr>
      </w:pPr>
    </w:p>
    <w:p w:rsidR="00F62F04" w:rsidRPr="00EC48A3" w:rsidRDefault="00F62F04" w:rsidP="00EC48A3">
      <w:pPr>
        <w:shd w:val="clear" w:color="auto" w:fill="FFFFFF"/>
        <w:spacing w:after="360" w:afterAutospacing="1" w:line="240" w:lineRule="auto"/>
        <w:ind w:firstLine="709"/>
        <w:jc w:val="both"/>
        <w:rPr>
          <w:rFonts w:ascii="Times New Roman" w:hAnsi="Times New Roman" w:cs="Times New Roman"/>
          <w:bCs/>
          <w:i/>
          <w:sz w:val="26"/>
          <w:szCs w:val="26"/>
        </w:rPr>
      </w:pPr>
    </w:p>
    <w:p w:rsidR="00D67D9F" w:rsidRPr="00EC48A3" w:rsidRDefault="00D67D9F"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67D9F" w:rsidRPr="00EC48A3" w:rsidRDefault="00D67D9F"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67D9F" w:rsidRPr="00EC48A3" w:rsidRDefault="00D67D9F"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67D9F" w:rsidRPr="00EC48A3" w:rsidRDefault="00D67D9F"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67D9F" w:rsidRPr="00EC48A3" w:rsidRDefault="00D67D9F"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67D9F" w:rsidRPr="00EC48A3" w:rsidRDefault="00D67D9F"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67D9F" w:rsidRPr="00EC48A3" w:rsidRDefault="00D67D9F"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67D9F" w:rsidRPr="00EC48A3" w:rsidRDefault="00D67D9F"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67D9F" w:rsidRPr="00EC48A3" w:rsidRDefault="00D67D9F"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67D9F" w:rsidRPr="00EC48A3" w:rsidRDefault="00D67D9F"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67D9F" w:rsidRPr="00EC48A3" w:rsidRDefault="00D67D9F"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67D9F" w:rsidRPr="00EC48A3" w:rsidRDefault="00D67D9F"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67D9F" w:rsidRPr="00EC48A3" w:rsidRDefault="00D67D9F"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F62F04" w:rsidRPr="00EC48A3" w:rsidRDefault="00F62F04"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F62F04" w:rsidRPr="00EC48A3" w:rsidRDefault="00F62F04"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F62F04" w:rsidRPr="00EC48A3" w:rsidRDefault="00F62F04"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10B94" w:rsidRPr="00EC48A3" w:rsidRDefault="00D10B94"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10B94" w:rsidRPr="00EC48A3" w:rsidRDefault="00D10B94"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10B94" w:rsidRPr="00EC48A3" w:rsidRDefault="00D10B94"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10B94" w:rsidRPr="00EC48A3" w:rsidRDefault="00D10B94"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10B94" w:rsidRPr="00EC48A3" w:rsidRDefault="00D10B94"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D10B94" w:rsidRPr="00EC48A3" w:rsidRDefault="00D10B94" w:rsidP="00F62F04">
      <w:pPr>
        <w:shd w:val="clear" w:color="auto" w:fill="FFFFFF"/>
        <w:spacing w:after="360" w:afterAutospacing="1" w:line="240" w:lineRule="auto"/>
        <w:ind w:firstLine="709"/>
        <w:jc w:val="both"/>
        <w:rPr>
          <w:rFonts w:ascii="Times New Roman" w:hAnsi="Times New Roman" w:cs="Times New Roman"/>
          <w:bCs/>
          <w:i/>
          <w:sz w:val="26"/>
          <w:szCs w:val="26"/>
        </w:rPr>
      </w:pPr>
    </w:p>
    <w:p w:rsidR="00F62F04" w:rsidRPr="00EC48A3" w:rsidRDefault="00F62F04" w:rsidP="00A84ED5">
      <w:pPr>
        <w:shd w:val="clear" w:color="auto" w:fill="FFFFFF"/>
        <w:spacing w:after="360" w:afterAutospacing="1" w:line="240" w:lineRule="auto"/>
        <w:jc w:val="both"/>
        <w:rPr>
          <w:rFonts w:ascii="Times New Roman" w:hAnsi="Times New Roman" w:cs="Times New Roman"/>
          <w:bCs/>
          <w:i/>
          <w:sz w:val="26"/>
          <w:szCs w:val="26"/>
        </w:rPr>
      </w:pPr>
    </w:p>
    <w:p w:rsidR="00D10B94" w:rsidRPr="00EC48A3" w:rsidRDefault="00D10B94" w:rsidP="00D10B94">
      <w:pPr>
        <w:spacing w:after="0" w:line="240" w:lineRule="auto"/>
        <w:ind w:firstLine="709"/>
        <w:jc w:val="right"/>
        <w:rPr>
          <w:rFonts w:ascii="Times New Roman" w:eastAsia="Times New Roman" w:hAnsi="Times New Roman" w:cs="Times New Roman"/>
          <w:sz w:val="26"/>
          <w:szCs w:val="26"/>
          <w:lang w:eastAsia="ru-RU"/>
        </w:rPr>
      </w:pPr>
    </w:p>
    <w:p w:rsidR="00D10B94" w:rsidRPr="00EC48A3" w:rsidRDefault="00D10B94" w:rsidP="00D10B94">
      <w:pPr>
        <w:spacing w:after="0" w:line="240" w:lineRule="auto"/>
        <w:ind w:firstLine="709"/>
        <w:jc w:val="right"/>
        <w:rPr>
          <w:rFonts w:ascii="Times New Roman" w:eastAsia="Times New Roman" w:hAnsi="Times New Roman" w:cs="Times New Roman"/>
          <w:sz w:val="26"/>
          <w:szCs w:val="26"/>
          <w:lang w:eastAsia="ru-RU"/>
        </w:rPr>
      </w:pPr>
      <w:r w:rsidRPr="00EC48A3">
        <w:rPr>
          <w:rFonts w:ascii="Times New Roman" w:eastAsia="Times New Roman" w:hAnsi="Times New Roman" w:cs="Times New Roman"/>
          <w:sz w:val="26"/>
          <w:szCs w:val="26"/>
          <w:lang w:eastAsia="ru-RU"/>
        </w:rPr>
        <w:t xml:space="preserve">Приложение № </w:t>
      </w:r>
      <w:r w:rsidR="00F454A8" w:rsidRPr="00EC48A3">
        <w:rPr>
          <w:rFonts w:ascii="Times New Roman" w:eastAsia="Times New Roman" w:hAnsi="Times New Roman" w:cs="Times New Roman"/>
          <w:sz w:val="26"/>
          <w:szCs w:val="26"/>
          <w:lang w:eastAsia="ru-RU"/>
        </w:rPr>
        <w:t>3</w:t>
      </w:r>
    </w:p>
    <w:p w:rsidR="00F62F04" w:rsidRPr="00EC48A3" w:rsidRDefault="00F62F04" w:rsidP="00F62F04">
      <w:pPr>
        <w:spacing w:after="0" w:line="240" w:lineRule="auto"/>
        <w:ind w:firstLine="709"/>
        <w:jc w:val="center"/>
        <w:rPr>
          <w:rFonts w:ascii="Times New Roman" w:eastAsia="Times New Roman" w:hAnsi="Times New Roman" w:cs="Times New Roman"/>
          <w:b/>
          <w:sz w:val="26"/>
          <w:szCs w:val="26"/>
          <w:lang w:eastAsia="ru-RU"/>
        </w:rPr>
      </w:pPr>
      <w:r w:rsidRPr="00EC48A3">
        <w:rPr>
          <w:rFonts w:ascii="Times New Roman" w:eastAsia="Times New Roman" w:hAnsi="Times New Roman" w:cs="Times New Roman"/>
          <w:b/>
          <w:sz w:val="26"/>
          <w:szCs w:val="26"/>
          <w:lang w:eastAsia="ru-RU"/>
        </w:rPr>
        <w:t xml:space="preserve">Оценка эффективности функционирования антимонопольного комплаенса в </w:t>
      </w:r>
      <w:r w:rsidR="00D67D9F" w:rsidRPr="00EC48A3">
        <w:rPr>
          <w:rFonts w:ascii="Times New Roman" w:eastAsia="Times New Roman" w:hAnsi="Times New Roman" w:cs="Times New Roman"/>
          <w:b/>
          <w:i/>
          <w:sz w:val="26"/>
          <w:szCs w:val="26"/>
          <w:u w:val="single"/>
          <w:lang w:eastAsia="ru-RU"/>
        </w:rPr>
        <w:t>Администрации Заводского сельского поселения</w:t>
      </w:r>
      <w:r w:rsidRPr="00EC48A3">
        <w:rPr>
          <w:rFonts w:ascii="Times New Roman" w:eastAsia="Times New Roman" w:hAnsi="Times New Roman" w:cs="Times New Roman"/>
          <w:b/>
          <w:sz w:val="26"/>
          <w:szCs w:val="26"/>
          <w:lang w:eastAsia="ru-RU"/>
        </w:rPr>
        <w:t xml:space="preserve"> </w:t>
      </w:r>
    </w:p>
    <w:p w:rsidR="00F62F04" w:rsidRPr="00EC48A3" w:rsidRDefault="00F62F04" w:rsidP="00F62F04">
      <w:pPr>
        <w:spacing w:after="0" w:line="240" w:lineRule="auto"/>
        <w:ind w:firstLine="709"/>
        <w:jc w:val="center"/>
        <w:rPr>
          <w:rFonts w:ascii="Times New Roman" w:eastAsia="Times New Roman" w:hAnsi="Times New Roman" w:cs="Times New Roman"/>
          <w:sz w:val="26"/>
          <w:szCs w:val="26"/>
          <w:lang w:eastAsia="ru-RU"/>
        </w:rPr>
      </w:pPr>
    </w:p>
    <w:tbl>
      <w:tblPr>
        <w:tblStyle w:val="2"/>
        <w:tblW w:w="10422" w:type="dxa"/>
        <w:tblLook w:val="04A0"/>
      </w:tblPr>
      <w:tblGrid>
        <w:gridCol w:w="642"/>
        <w:gridCol w:w="5807"/>
        <w:gridCol w:w="1233"/>
        <w:gridCol w:w="1440"/>
        <w:gridCol w:w="1300"/>
      </w:tblGrid>
      <w:tr w:rsidR="00F62F04" w:rsidRPr="00EC48A3" w:rsidTr="00F62F04">
        <w:tc>
          <w:tcPr>
            <w:tcW w:w="643" w:type="dxa"/>
            <w:shd w:val="clear" w:color="auto" w:fill="F2F2F2" w:themeFill="background1" w:themeFillShade="F2"/>
          </w:tcPr>
          <w:p w:rsidR="00F62F04" w:rsidRPr="00EC48A3" w:rsidRDefault="00F62F04" w:rsidP="00F62F04">
            <w:pPr>
              <w:jc w:val="center"/>
              <w:rPr>
                <w:sz w:val="26"/>
                <w:szCs w:val="26"/>
                <w:lang w:eastAsia="ru-RU"/>
              </w:rPr>
            </w:pPr>
            <w:r w:rsidRPr="00EC48A3">
              <w:rPr>
                <w:sz w:val="26"/>
                <w:szCs w:val="26"/>
                <w:lang w:eastAsia="ru-RU"/>
              </w:rPr>
              <w:t>№ п/п</w:t>
            </w:r>
          </w:p>
        </w:tc>
        <w:tc>
          <w:tcPr>
            <w:tcW w:w="5839" w:type="dxa"/>
            <w:shd w:val="clear" w:color="auto" w:fill="F2F2F2" w:themeFill="background1" w:themeFillShade="F2"/>
            <w:vAlign w:val="center"/>
          </w:tcPr>
          <w:p w:rsidR="00F62F04" w:rsidRPr="00EC48A3" w:rsidRDefault="00F62F04" w:rsidP="00F62F04">
            <w:pPr>
              <w:jc w:val="center"/>
              <w:rPr>
                <w:sz w:val="26"/>
                <w:szCs w:val="26"/>
                <w:lang w:eastAsia="ru-RU"/>
              </w:rPr>
            </w:pPr>
            <w:r w:rsidRPr="00EC48A3">
              <w:rPr>
                <w:sz w:val="26"/>
                <w:szCs w:val="26"/>
                <w:lang w:eastAsia="ru-RU"/>
              </w:rPr>
              <w:t>Ключевые показатели эффективности</w:t>
            </w:r>
          </w:p>
        </w:tc>
        <w:tc>
          <w:tcPr>
            <w:tcW w:w="1234" w:type="dxa"/>
            <w:tcBorders>
              <w:bottom w:val="single" w:sz="4" w:space="0" w:color="auto"/>
            </w:tcBorders>
            <w:shd w:val="clear" w:color="auto" w:fill="F2F2F2" w:themeFill="background1" w:themeFillShade="F2"/>
          </w:tcPr>
          <w:p w:rsidR="00F62F04" w:rsidRPr="00EC48A3" w:rsidRDefault="00F62F04" w:rsidP="00F62F04">
            <w:pPr>
              <w:jc w:val="center"/>
              <w:rPr>
                <w:sz w:val="26"/>
                <w:szCs w:val="26"/>
                <w:lang w:eastAsia="ru-RU"/>
              </w:rPr>
            </w:pPr>
            <w:r w:rsidRPr="00EC48A3">
              <w:rPr>
                <w:sz w:val="26"/>
                <w:szCs w:val="26"/>
                <w:lang w:eastAsia="ru-RU"/>
              </w:rPr>
              <w:t>Расчет</w:t>
            </w:r>
          </w:p>
        </w:tc>
        <w:tc>
          <w:tcPr>
            <w:tcW w:w="1444" w:type="dxa"/>
            <w:tcBorders>
              <w:bottom w:val="single" w:sz="4" w:space="0" w:color="auto"/>
            </w:tcBorders>
            <w:shd w:val="clear" w:color="auto" w:fill="F2F2F2" w:themeFill="background1" w:themeFillShade="F2"/>
            <w:vAlign w:val="center"/>
          </w:tcPr>
          <w:p w:rsidR="00F62F04" w:rsidRPr="00EC48A3" w:rsidRDefault="00F62F04" w:rsidP="00F62F04">
            <w:pPr>
              <w:jc w:val="center"/>
              <w:rPr>
                <w:sz w:val="26"/>
                <w:szCs w:val="26"/>
                <w:lang w:eastAsia="ru-RU"/>
              </w:rPr>
            </w:pPr>
            <w:r w:rsidRPr="00EC48A3">
              <w:rPr>
                <w:sz w:val="26"/>
                <w:szCs w:val="26"/>
                <w:lang w:eastAsia="ru-RU"/>
              </w:rPr>
              <w:t>Оценка (балл)</w:t>
            </w:r>
          </w:p>
        </w:tc>
        <w:tc>
          <w:tcPr>
            <w:tcW w:w="1262" w:type="dxa"/>
            <w:tcBorders>
              <w:bottom w:val="single" w:sz="4" w:space="0" w:color="auto"/>
            </w:tcBorders>
            <w:shd w:val="clear" w:color="auto" w:fill="F2F2F2" w:themeFill="background1" w:themeFillShade="F2"/>
          </w:tcPr>
          <w:p w:rsidR="00F62F04" w:rsidRPr="00EC48A3" w:rsidRDefault="00F62F04" w:rsidP="00F62F04">
            <w:pPr>
              <w:jc w:val="center"/>
              <w:rPr>
                <w:sz w:val="26"/>
                <w:szCs w:val="26"/>
                <w:lang w:eastAsia="ru-RU"/>
              </w:rPr>
            </w:pPr>
            <w:r w:rsidRPr="00EC48A3">
              <w:rPr>
                <w:sz w:val="26"/>
                <w:szCs w:val="26"/>
                <w:lang w:eastAsia="ru-RU"/>
              </w:rPr>
              <w:t>Результат в баллах</w:t>
            </w:r>
          </w:p>
        </w:tc>
      </w:tr>
      <w:tr w:rsidR="00F62F04" w:rsidRPr="00EC48A3" w:rsidTr="00F62F04">
        <w:trPr>
          <w:trHeight w:val="391"/>
        </w:trPr>
        <w:tc>
          <w:tcPr>
            <w:tcW w:w="643" w:type="dxa"/>
            <w:vMerge w:val="restart"/>
          </w:tcPr>
          <w:p w:rsidR="00F62F04" w:rsidRPr="00EC48A3" w:rsidRDefault="00F62F04" w:rsidP="00F62F04">
            <w:pPr>
              <w:jc w:val="center"/>
              <w:rPr>
                <w:sz w:val="26"/>
                <w:szCs w:val="26"/>
                <w:lang w:eastAsia="ru-RU"/>
              </w:rPr>
            </w:pPr>
            <w:r w:rsidRPr="00EC48A3">
              <w:rPr>
                <w:sz w:val="26"/>
                <w:szCs w:val="26"/>
                <w:lang w:eastAsia="ru-RU"/>
              </w:rPr>
              <w:t>1</w:t>
            </w:r>
          </w:p>
        </w:tc>
        <w:tc>
          <w:tcPr>
            <w:tcW w:w="5839" w:type="dxa"/>
            <w:vMerge w:val="restart"/>
          </w:tcPr>
          <w:p w:rsidR="00F62F04" w:rsidRPr="00EC48A3" w:rsidRDefault="00F62F04" w:rsidP="001A712E">
            <w:pPr>
              <w:ind w:left="34" w:right="88"/>
              <w:jc w:val="both"/>
              <w:rPr>
                <w:sz w:val="26"/>
                <w:szCs w:val="26"/>
              </w:rPr>
            </w:pPr>
            <w:r w:rsidRPr="00EC48A3">
              <w:rPr>
                <w:sz w:val="26"/>
                <w:szCs w:val="26"/>
                <w:lang w:eastAsia="ru-RU"/>
              </w:rPr>
              <w:t xml:space="preserve">Коэффициент снижения количества нарушений антимонопольного законодательства со стороны </w:t>
            </w:r>
            <w:r w:rsidR="001A712E" w:rsidRPr="00EC48A3">
              <w:rPr>
                <w:sz w:val="26"/>
                <w:szCs w:val="26"/>
                <w:lang w:eastAsia="ru-RU"/>
              </w:rPr>
              <w:t>муниципального района/городского округа</w:t>
            </w:r>
            <w:r w:rsidRPr="00EC48A3">
              <w:rPr>
                <w:sz w:val="26"/>
                <w:szCs w:val="26"/>
                <w:lang w:eastAsia="ru-RU"/>
              </w:rPr>
              <w:t xml:space="preserve"> по сравнению с предыдущим годом</w:t>
            </w:r>
            <w:r w:rsidRPr="00EC48A3">
              <w:rPr>
                <w:sz w:val="26"/>
                <w:szCs w:val="26"/>
                <w:vertAlign w:val="superscript"/>
                <w:lang w:eastAsia="ru-RU"/>
              </w:rPr>
              <w:footnoteReference w:id="1"/>
            </w:r>
          </w:p>
        </w:tc>
        <w:tc>
          <w:tcPr>
            <w:tcW w:w="1234" w:type="dxa"/>
            <w:tcBorders>
              <w:bottom w:val="single" w:sz="4" w:space="0" w:color="D9D9D9" w:themeColor="background1" w:themeShade="D9"/>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sym w:font="Symbol" w:char="F03E"/>
            </w:r>
            <w:r w:rsidRPr="00EC48A3">
              <w:rPr>
                <w:sz w:val="26"/>
                <w:szCs w:val="26"/>
                <w:lang w:eastAsia="ru-RU"/>
              </w:rPr>
              <w:t>1</w:t>
            </w:r>
          </w:p>
        </w:tc>
        <w:tc>
          <w:tcPr>
            <w:tcW w:w="1444" w:type="dxa"/>
            <w:tcBorders>
              <w:bottom w:val="single" w:sz="4" w:space="0" w:color="D9D9D9" w:themeColor="background1" w:themeShade="D9"/>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t>20</w:t>
            </w:r>
          </w:p>
        </w:tc>
        <w:tc>
          <w:tcPr>
            <w:tcW w:w="1262" w:type="dxa"/>
            <w:tcBorders>
              <w:bottom w:val="single" w:sz="4" w:space="0" w:color="D9D9D9" w:themeColor="background1" w:themeShade="D9"/>
            </w:tcBorders>
          </w:tcPr>
          <w:p w:rsidR="00F62F04" w:rsidRPr="00EC48A3" w:rsidRDefault="00F62F04" w:rsidP="00F62F04">
            <w:pPr>
              <w:ind w:left="34" w:right="88"/>
              <w:jc w:val="center"/>
              <w:rPr>
                <w:sz w:val="26"/>
                <w:szCs w:val="26"/>
                <w:lang w:eastAsia="ru-RU"/>
              </w:rPr>
            </w:pPr>
          </w:p>
        </w:tc>
      </w:tr>
      <w:tr w:rsidR="00F62F04" w:rsidRPr="00EC48A3" w:rsidTr="00F62F04">
        <w:trPr>
          <w:trHeight w:val="390"/>
        </w:trPr>
        <w:tc>
          <w:tcPr>
            <w:tcW w:w="643" w:type="dxa"/>
            <w:vMerge/>
          </w:tcPr>
          <w:p w:rsidR="00F62F04" w:rsidRPr="00EC48A3" w:rsidRDefault="00F62F04" w:rsidP="00F62F04">
            <w:pPr>
              <w:jc w:val="center"/>
              <w:rPr>
                <w:sz w:val="26"/>
                <w:szCs w:val="26"/>
                <w:lang w:eastAsia="ru-RU"/>
              </w:rPr>
            </w:pPr>
          </w:p>
        </w:tc>
        <w:tc>
          <w:tcPr>
            <w:tcW w:w="5839" w:type="dxa"/>
            <w:vMerge/>
          </w:tcPr>
          <w:p w:rsidR="00F62F04" w:rsidRPr="00EC48A3" w:rsidRDefault="00F62F04" w:rsidP="00F62F04">
            <w:pPr>
              <w:ind w:left="34" w:right="88"/>
              <w:jc w:val="both"/>
              <w:rPr>
                <w:sz w:val="26"/>
                <w:szCs w:val="26"/>
                <w:lang w:eastAsia="ru-RU"/>
              </w:rPr>
            </w:pPr>
          </w:p>
        </w:tc>
        <w:tc>
          <w:tcPr>
            <w:tcW w:w="1234" w:type="dxa"/>
            <w:tcBorders>
              <w:top w:val="single" w:sz="4" w:space="0" w:color="D9D9D9" w:themeColor="background1" w:themeShade="D9"/>
              <w:bottom w:val="single" w:sz="4" w:space="0" w:color="D9D9D9" w:themeColor="background1" w:themeShade="D9"/>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t>1</w:t>
            </w:r>
          </w:p>
        </w:tc>
        <w:tc>
          <w:tcPr>
            <w:tcW w:w="1444" w:type="dxa"/>
            <w:tcBorders>
              <w:top w:val="single" w:sz="4" w:space="0" w:color="D9D9D9" w:themeColor="background1" w:themeShade="D9"/>
              <w:bottom w:val="single" w:sz="4" w:space="0" w:color="D9D9D9" w:themeColor="background1" w:themeShade="D9"/>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t>10</w:t>
            </w:r>
          </w:p>
        </w:tc>
        <w:tc>
          <w:tcPr>
            <w:tcW w:w="1262" w:type="dxa"/>
            <w:tcBorders>
              <w:top w:val="single" w:sz="4" w:space="0" w:color="D9D9D9" w:themeColor="background1" w:themeShade="D9"/>
              <w:bottom w:val="single" w:sz="4" w:space="0" w:color="D9D9D9" w:themeColor="background1" w:themeShade="D9"/>
            </w:tcBorders>
          </w:tcPr>
          <w:p w:rsidR="00F62F04" w:rsidRPr="00EC48A3" w:rsidRDefault="00D67D9F" w:rsidP="00F62F04">
            <w:pPr>
              <w:ind w:left="34" w:right="88"/>
              <w:jc w:val="center"/>
              <w:rPr>
                <w:sz w:val="26"/>
                <w:szCs w:val="26"/>
                <w:lang w:eastAsia="ru-RU"/>
              </w:rPr>
            </w:pPr>
            <w:r w:rsidRPr="00EC48A3">
              <w:rPr>
                <w:sz w:val="26"/>
                <w:szCs w:val="26"/>
                <w:lang w:eastAsia="ru-RU"/>
              </w:rPr>
              <w:t>20</w:t>
            </w:r>
          </w:p>
        </w:tc>
      </w:tr>
      <w:tr w:rsidR="00F62F04" w:rsidRPr="00EC48A3" w:rsidTr="00F62F04">
        <w:trPr>
          <w:trHeight w:val="386"/>
        </w:trPr>
        <w:tc>
          <w:tcPr>
            <w:tcW w:w="643" w:type="dxa"/>
            <w:vMerge/>
          </w:tcPr>
          <w:p w:rsidR="00F62F04" w:rsidRPr="00EC48A3" w:rsidRDefault="00F62F04" w:rsidP="00F62F04">
            <w:pPr>
              <w:jc w:val="center"/>
              <w:rPr>
                <w:sz w:val="26"/>
                <w:szCs w:val="26"/>
                <w:lang w:eastAsia="ru-RU"/>
              </w:rPr>
            </w:pPr>
          </w:p>
        </w:tc>
        <w:tc>
          <w:tcPr>
            <w:tcW w:w="5839" w:type="dxa"/>
            <w:vMerge/>
          </w:tcPr>
          <w:p w:rsidR="00F62F04" w:rsidRPr="00EC48A3" w:rsidRDefault="00F62F04" w:rsidP="00F62F04">
            <w:pPr>
              <w:ind w:left="34" w:right="88"/>
              <w:jc w:val="both"/>
              <w:rPr>
                <w:sz w:val="26"/>
                <w:szCs w:val="26"/>
                <w:lang w:eastAsia="ru-RU"/>
              </w:rPr>
            </w:pPr>
          </w:p>
        </w:tc>
        <w:tc>
          <w:tcPr>
            <w:tcW w:w="1234" w:type="dxa"/>
            <w:tcBorders>
              <w:top w:val="single" w:sz="4" w:space="0" w:color="D9D9D9" w:themeColor="background1" w:themeShade="D9"/>
              <w:bottom w:val="single" w:sz="4" w:space="0" w:color="auto"/>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sym w:font="Symbol" w:char="F03C"/>
            </w:r>
            <w:r w:rsidRPr="00EC48A3">
              <w:rPr>
                <w:sz w:val="26"/>
                <w:szCs w:val="26"/>
                <w:lang w:eastAsia="ru-RU"/>
              </w:rPr>
              <w:t>1</w:t>
            </w:r>
          </w:p>
        </w:tc>
        <w:tc>
          <w:tcPr>
            <w:tcW w:w="1444" w:type="dxa"/>
            <w:tcBorders>
              <w:top w:val="single" w:sz="4" w:space="0" w:color="D9D9D9" w:themeColor="background1" w:themeShade="D9"/>
              <w:bottom w:val="single" w:sz="4" w:space="0" w:color="auto"/>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t>0</w:t>
            </w:r>
          </w:p>
        </w:tc>
        <w:tc>
          <w:tcPr>
            <w:tcW w:w="1262" w:type="dxa"/>
            <w:tcBorders>
              <w:top w:val="single" w:sz="4" w:space="0" w:color="D9D9D9" w:themeColor="background1" w:themeShade="D9"/>
              <w:bottom w:val="single" w:sz="4" w:space="0" w:color="auto"/>
            </w:tcBorders>
          </w:tcPr>
          <w:p w:rsidR="00F62F04" w:rsidRPr="00EC48A3" w:rsidRDefault="00F62F04" w:rsidP="00F62F04">
            <w:pPr>
              <w:ind w:left="34" w:right="88"/>
              <w:jc w:val="center"/>
              <w:rPr>
                <w:sz w:val="26"/>
                <w:szCs w:val="26"/>
                <w:lang w:eastAsia="ru-RU"/>
              </w:rPr>
            </w:pPr>
          </w:p>
        </w:tc>
      </w:tr>
      <w:tr w:rsidR="00F62F04" w:rsidRPr="00EC48A3" w:rsidTr="00F62F04">
        <w:trPr>
          <w:trHeight w:val="575"/>
        </w:trPr>
        <w:tc>
          <w:tcPr>
            <w:tcW w:w="643" w:type="dxa"/>
            <w:vMerge w:val="restart"/>
          </w:tcPr>
          <w:p w:rsidR="00F62F04" w:rsidRPr="00EC48A3" w:rsidRDefault="00F62F04" w:rsidP="00F62F04">
            <w:pPr>
              <w:jc w:val="center"/>
              <w:rPr>
                <w:sz w:val="26"/>
                <w:szCs w:val="26"/>
                <w:lang w:eastAsia="ru-RU"/>
              </w:rPr>
            </w:pPr>
            <w:r w:rsidRPr="00EC48A3">
              <w:rPr>
                <w:sz w:val="26"/>
                <w:szCs w:val="26"/>
                <w:lang w:eastAsia="ru-RU"/>
              </w:rPr>
              <w:t>2</w:t>
            </w:r>
          </w:p>
        </w:tc>
        <w:tc>
          <w:tcPr>
            <w:tcW w:w="5839" w:type="dxa"/>
            <w:vMerge w:val="restart"/>
          </w:tcPr>
          <w:p w:rsidR="00F62F04" w:rsidRPr="00EC48A3" w:rsidRDefault="00F62F04" w:rsidP="00F62F04">
            <w:pPr>
              <w:ind w:left="34" w:right="88"/>
              <w:jc w:val="both"/>
              <w:rPr>
                <w:sz w:val="26"/>
                <w:szCs w:val="26"/>
              </w:rPr>
            </w:pPr>
            <w:r w:rsidRPr="00EC48A3">
              <w:rPr>
                <w:sz w:val="26"/>
                <w:szCs w:val="26"/>
              </w:rPr>
              <w:t>Доля проектов нормативных правовых актов</w:t>
            </w:r>
            <w:r w:rsidRPr="00EC48A3">
              <w:rPr>
                <w:sz w:val="26"/>
                <w:szCs w:val="26"/>
                <w:lang w:eastAsia="ru-RU"/>
              </w:rPr>
              <w:t xml:space="preserve"> </w:t>
            </w:r>
            <w:r w:rsidR="001A712E" w:rsidRPr="00EC48A3">
              <w:rPr>
                <w:sz w:val="26"/>
                <w:szCs w:val="26"/>
                <w:lang w:eastAsia="ru-RU"/>
              </w:rPr>
              <w:t>муниципального района/городского округа</w:t>
            </w:r>
            <w:r w:rsidRPr="00EC48A3">
              <w:rPr>
                <w:sz w:val="26"/>
                <w:szCs w:val="26"/>
              </w:rPr>
              <w:t>, в которых не выявлены нарушения антимонопольного законодательства по итогам «общественных обсуждений»</w:t>
            </w:r>
          </w:p>
        </w:tc>
        <w:tc>
          <w:tcPr>
            <w:tcW w:w="1234" w:type="dxa"/>
            <w:tcBorders>
              <w:bottom w:val="single" w:sz="4" w:space="0" w:color="D9D9D9" w:themeColor="background1" w:themeShade="D9"/>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t>100%</w:t>
            </w:r>
          </w:p>
        </w:tc>
        <w:tc>
          <w:tcPr>
            <w:tcW w:w="1444" w:type="dxa"/>
            <w:tcBorders>
              <w:bottom w:val="single" w:sz="4" w:space="0" w:color="D9D9D9" w:themeColor="background1" w:themeShade="D9"/>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t>20</w:t>
            </w:r>
          </w:p>
        </w:tc>
        <w:tc>
          <w:tcPr>
            <w:tcW w:w="1262" w:type="dxa"/>
            <w:tcBorders>
              <w:bottom w:val="single" w:sz="4" w:space="0" w:color="D9D9D9" w:themeColor="background1" w:themeShade="D9"/>
            </w:tcBorders>
          </w:tcPr>
          <w:p w:rsidR="00F62F04" w:rsidRPr="00EC48A3" w:rsidRDefault="00F62F04" w:rsidP="00F62F04">
            <w:pPr>
              <w:ind w:left="34" w:right="88"/>
              <w:jc w:val="center"/>
              <w:rPr>
                <w:sz w:val="26"/>
                <w:szCs w:val="26"/>
                <w:lang w:eastAsia="ru-RU"/>
              </w:rPr>
            </w:pPr>
          </w:p>
        </w:tc>
      </w:tr>
      <w:tr w:rsidR="00F62F04" w:rsidRPr="00EC48A3" w:rsidTr="00F62F04">
        <w:trPr>
          <w:trHeight w:val="399"/>
        </w:trPr>
        <w:tc>
          <w:tcPr>
            <w:tcW w:w="643" w:type="dxa"/>
            <w:vMerge/>
          </w:tcPr>
          <w:p w:rsidR="00F62F04" w:rsidRPr="00EC48A3" w:rsidRDefault="00F62F04" w:rsidP="00F62F04">
            <w:pPr>
              <w:jc w:val="center"/>
              <w:rPr>
                <w:sz w:val="26"/>
                <w:szCs w:val="26"/>
                <w:lang w:eastAsia="ru-RU"/>
              </w:rPr>
            </w:pPr>
          </w:p>
        </w:tc>
        <w:tc>
          <w:tcPr>
            <w:tcW w:w="5839" w:type="dxa"/>
            <w:vMerge/>
          </w:tcPr>
          <w:p w:rsidR="00F62F04" w:rsidRPr="00EC48A3" w:rsidRDefault="00F62F04" w:rsidP="00F62F04">
            <w:pPr>
              <w:ind w:left="34" w:right="88"/>
              <w:jc w:val="both"/>
              <w:rPr>
                <w:sz w:val="26"/>
                <w:szCs w:val="26"/>
              </w:rPr>
            </w:pPr>
          </w:p>
        </w:tc>
        <w:tc>
          <w:tcPr>
            <w:tcW w:w="1234" w:type="dxa"/>
            <w:tcBorders>
              <w:top w:val="single" w:sz="4" w:space="0" w:color="D9D9D9" w:themeColor="background1" w:themeShade="D9"/>
              <w:bottom w:val="single" w:sz="4" w:space="0" w:color="auto"/>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sym w:font="Symbol" w:char="F03C"/>
            </w:r>
            <w:r w:rsidRPr="00EC48A3">
              <w:rPr>
                <w:sz w:val="26"/>
                <w:szCs w:val="26"/>
                <w:lang w:eastAsia="ru-RU"/>
              </w:rPr>
              <w:t>100%</w:t>
            </w:r>
          </w:p>
        </w:tc>
        <w:tc>
          <w:tcPr>
            <w:tcW w:w="1444" w:type="dxa"/>
            <w:tcBorders>
              <w:top w:val="single" w:sz="4" w:space="0" w:color="D9D9D9" w:themeColor="background1" w:themeShade="D9"/>
              <w:bottom w:val="single" w:sz="4" w:space="0" w:color="auto"/>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t>0</w:t>
            </w:r>
          </w:p>
        </w:tc>
        <w:tc>
          <w:tcPr>
            <w:tcW w:w="1262" w:type="dxa"/>
            <w:tcBorders>
              <w:top w:val="single" w:sz="4" w:space="0" w:color="D9D9D9" w:themeColor="background1" w:themeShade="D9"/>
              <w:bottom w:val="single" w:sz="4" w:space="0" w:color="auto"/>
            </w:tcBorders>
          </w:tcPr>
          <w:p w:rsidR="00F62F04" w:rsidRPr="00EC48A3" w:rsidRDefault="00D67D9F" w:rsidP="00F62F04">
            <w:pPr>
              <w:ind w:left="34" w:right="88"/>
              <w:jc w:val="center"/>
              <w:rPr>
                <w:sz w:val="26"/>
                <w:szCs w:val="26"/>
                <w:lang w:eastAsia="ru-RU"/>
              </w:rPr>
            </w:pPr>
            <w:r w:rsidRPr="00EC48A3">
              <w:rPr>
                <w:sz w:val="26"/>
                <w:szCs w:val="26"/>
                <w:lang w:eastAsia="ru-RU"/>
              </w:rPr>
              <w:t>20</w:t>
            </w:r>
          </w:p>
        </w:tc>
      </w:tr>
      <w:tr w:rsidR="00F62F04" w:rsidRPr="00EC48A3" w:rsidTr="00F62F04">
        <w:trPr>
          <w:trHeight w:val="433"/>
        </w:trPr>
        <w:tc>
          <w:tcPr>
            <w:tcW w:w="643" w:type="dxa"/>
            <w:vMerge w:val="restart"/>
          </w:tcPr>
          <w:p w:rsidR="00F62F04" w:rsidRPr="00EC48A3" w:rsidRDefault="00F62F04" w:rsidP="00F62F04">
            <w:pPr>
              <w:jc w:val="center"/>
              <w:rPr>
                <w:sz w:val="26"/>
                <w:szCs w:val="26"/>
                <w:lang w:eastAsia="ru-RU"/>
              </w:rPr>
            </w:pPr>
            <w:r w:rsidRPr="00EC48A3">
              <w:rPr>
                <w:sz w:val="26"/>
                <w:szCs w:val="26"/>
                <w:lang w:eastAsia="ru-RU"/>
              </w:rPr>
              <w:t>3</w:t>
            </w:r>
          </w:p>
        </w:tc>
        <w:tc>
          <w:tcPr>
            <w:tcW w:w="5839" w:type="dxa"/>
            <w:vMerge w:val="restart"/>
          </w:tcPr>
          <w:p w:rsidR="00F62F04" w:rsidRPr="00EC48A3" w:rsidRDefault="00F62F04" w:rsidP="00F62F04">
            <w:pPr>
              <w:ind w:left="34" w:right="88"/>
              <w:jc w:val="both"/>
              <w:rPr>
                <w:sz w:val="26"/>
                <w:szCs w:val="26"/>
              </w:rPr>
            </w:pPr>
            <w:r w:rsidRPr="00EC48A3">
              <w:rPr>
                <w:sz w:val="26"/>
                <w:szCs w:val="26"/>
              </w:rPr>
              <w:t>Доля нормативных правовых актов</w:t>
            </w:r>
            <w:r w:rsidRPr="00EC48A3">
              <w:rPr>
                <w:sz w:val="26"/>
                <w:szCs w:val="26"/>
                <w:lang w:eastAsia="ru-RU"/>
              </w:rPr>
              <w:t xml:space="preserve"> </w:t>
            </w:r>
            <w:r w:rsidR="001A712E" w:rsidRPr="00EC48A3">
              <w:rPr>
                <w:sz w:val="26"/>
                <w:szCs w:val="26"/>
                <w:lang w:eastAsia="ru-RU"/>
              </w:rPr>
              <w:t>муниципального района/городского округа</w:t>
            </w:r>
            <w:r w:rsidRPr="00EC48A3">
              <w:rPr>
                <w:sz w:val="26"/>
                <w:szCs w:val="26"/>
              </w:rPr>
              <w:t>, в которых не выявлены нарушения антимонопольного законодательства антимонопольным органом</w:t>
            </w:r>
          </w:p>
        </w:tc>
        <w:tc>
          <w:tcPr>
            <w:tcW w:w="1234" w:type="dxa"/>
            <w:tcBorders>
              <w:top w:val="single" w:sz="4" w:space="0" w:color="auto"/>
              <w:bottom w:val="single" w:sz="4" w:space="0" w:color="D9D9D9" w:themeColor="background1" w:themeShade="D9"/>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t>100%</w:t>
            </w:r>
          </w:p>
        </w:tc>
        <w:tc>
          <w:tcPr>
            <w:tcW w:w="1444" w:type="dxa"/>
            <w:tcBorders>
              <w:top w:val="single" w:sz="4" w:space="0" w:color="auto"/>
              <w:bottom w:val="single" w:sz="4" w:space="0" w:color="D9D9D9" w:themeColor="background1" w:themeShade="D9"/>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t>20</w:t>
            </w:r>
          </w:p>
        </w:tc>
        <w:tc>
          <w:tcPr>
            <w:tcW w:w="1262" w:type="dxa"/>
            <w:tcBorders>
              <w:top w:val="single" w:sz="4" w:space="0" w:color="auto"/>
              <w:bottom w:val="single" w:sz="4" w:space="0" w:color="D9D9D9" w:themeColor="background1" w:themeShade="D9"/>
            </w:tcBorders>
          </w:tcPr>
          <w:p w:rsidR="00F62F04" w:rsidRPr="00EC48A3" w:rsidRDefault="00F62F04" w:rsidP="00F62F04">
            <w:pPr>
              <w:ind w:left="34" w:right="88"/>
              <w:jc w:val="center"/>
              <w:rPr>
                <w:sz w:val="26"/>
                <w:szCs w:val="26"/>
                <w:lang w:eastAsia="ru-RU"/>
              </w:rPr>
            </w:pPr>
          </w:p>
        </w:tc>
      </w:tr>
      <w:tr w:rsidR="00F62F04" w:rsidRPr="00EC48A3" w:rsidTr="00F62F04">
        <w:trPr>
          <w:trHeight w:val="399"/>
        </w:trPr>
        <w:tc>
          <w:tcPr>
            <w:tcW w:w="643" w:type="dxa"/>
            <w:vMerge/>
          </w:tcPr>
          <w:p w:rsidR="00F62F04" w:rsidRPr="00EC48A3" w:rsidRDefault="00F62F04" w:rsidP="00F62F04">
            <w:pPr>
              <w:jc w:val="center"/>
              <w:rPr>
                <w:sz w:val="26"/>
                <w:szCs w:val="26"/>
                <w:lang w:eastAsia="ru-RU"/>
              </w:rPr>
            </w:pPr>
          </w:p>
        </w:tc>
        <w:tc>
          <w:tcPr>
            <w:tcW w:w="5839" w:type="dxa"/>
            <w:vMerge/>
          </w:tcPr>
          <w:p w:rsidR="00F62F04" w:rsidRPr="00EC48A3" w:rsidRDefault="00F62F04" w:rsidP="00F62F04">
            <w:pPr>
              <w:ind w:left="34" w:right="88"/>
              <w:jc w:val="both"/>
              <w:rPr>
                <w:sz w:val="26"/>
                <w:szCs w:val="26"/>
              </w:rPr>
            </w:pPr>
          </w:p>
        </w:tc>
        <w:tc>
          <w:tcPr>
            <w:tcW w:w="1234" w:type="dxa"/>
            <w:tcBorders>
              <w:top w:val="single" w:sz="4" w:space="0" w:color="D9D9D9" w:themeColor="background1" w:themeShade="D9"/>
              <w:bottom w:val="single" w:sz="4" w:space="0" w:color="auto"/>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sym w:font="Symbol" w:char="F03C"/>
            </w:r>
            <w:r w:rsidRPr="00EC48A3">
              <w:rPr>
                <w:sz w:val="26"/>
                <w:szCs w:val="26"/>
                <w:lang w:eastAsia="ru-RU"/>
              </w:rPr>
              <w:t>100%</w:t>
            </w:r>
          </w:p>
        </w:tc>
        <w:tc>
          <w:tcPr>
            <w:tcW w:w="1444" w:type="dxa"/>
            <w:tcBorders>
              <w:top w:val="single" w:sz="4" w:space="0" w:color="D9D9D9" w:themeColor="background1" w:themeShade="D9"/>
              <w:bottom w:val="single" w:sz="4" w:space="0" w:color="auto"/>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t>0</w:t>
            </w:r>
          </w:p>
        </w:tc>
        <w:tc>
          <w:tcPr>
            <w:tcW w:w="1262" w:type="dxa"/>
            <w:tcBorders>
              <w:top w:val="single" w:sz="4" w:space="0" w:color="D9D9D9" w:themeColor="background1" w:themeShade="D9"/>
              <w:bottom w:val="single" w:sz="4" w:space="0" w:color="auto"/>
            </w:tcBorders>
          </w:tcPr>
          <w:p w:rsidR="00F62F04" w:rsidRPr="00EC48A3" w:rsidRDefault="00D67D9F" w:rsidP="00F62F04">
            <w:pPr>
              <w:ind w:left="34" w:right="88"/>
              <w:jc w:val="center"/>
              <w:rPr>
                <w:sz w:val="26"/>
                <w:szCs w:val="26"/>
                <w:lang w:eastAsia="ru-RU"/>
              </w:rPr>
            </w:pPr>
            <w:r w:rsidRPr="00EC48A3">
              <w:rPr>
                <w:sz w:val="26"/>
                <w:szCs w:val="26"/>
                <w:lang w:eastAsia="ru-RU"/>
              </w:rPr>
              <w:t>20</w:t>
            </w:r>
          </w:p>
        </w:tc>
      </w:tr>
      <w:tr w:rsidR="00F62F04" w:rsidRPr="00EC48A3" w:rsidTr="00F62F04">
        <w:trPr>
          <w:trHeight w:val="413"/>
        </w:trPr>
        <w:tc>
          <w:tcPr>
            <w:tcW w:w="643" w:type="dxa"/>
            <w:vMerge w:val="restart"/>
          </w:tcPr>
          <w:p w:rsidR="00F62F04" w:rsidRPr="00EC48A3" w:rsidRDefault="00F62F04" w:rsidP="00F62F04">
            <w:pPr>
              <w:jc w:val="center"/>
              <w:rPr>
                <w:sz w:val="26"/>
                <w:szCs w:val="26"/>
                <w:lang w:eastAsia="ru-RU"/>
              </w:rPr>
            </w:pPr>
            <w:r w:rsidRPr="00EC48A3">
              <w:rPr>
                <w:sz w:val="26"/>
                <w:szCs w:val="26"/>
                <w:lang w:eastAsia="ru-RU"/>
              </w:rPr>
              <w:t>4</w:t>
            </w:r>
          </w:p>
        </w:tc>
        <w:tc>
          <w:tcPr>
            <w:tcW w:w="5839" w:type="dxa"/>
            <w:vMerge w:val="restart"/>
          </w:tcPr>
          <w:p w:rsidR="00F62F04" w:rsidRPr="00EC48A3" w:rsidRDefault="00F62F04" w:rsidP="00F62F04">
            <w:pPr>
              <w:jc w:val="both"/>
              <w:rPr>
                <w:sz w:val="26"/>
                <w:szCs w:val="26"/>
              </w:rPr>
            </w:pPr>
            <w:r w:rsidRPr="00EC48A3">
              <w:rPr>
                <w:sz w:val="26"/>
                <w:szCs w:val="26"/>
                <w:lang w:eastAsia="ru-RU"/>
              </w:rPr>
              <w:t>Выполнение мероприятий по снижению рисков нарушения антимонопольного законодательства</w:t>
            </w:r>
          </w:p>
        </w:tc>
        <w:tc>
          <w:tcPr>
            <w:tcW w:w="1234" w:type="dxa"/>
            <w:tcBorders>
              <w:bottom w:val="single" w:sz="4" w:space="0" w:color="D9D9D9" w:themeColor="background1" w:themeShade="D9"/>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t>100%</w:t>
            </w:r>
          </w:p>
        </w:tc>
        <w:tc>
          <w:tcPr>
            <w:tcW w:w="1444" w:type="dxa"/>
            <w:tcBorders>
              <w:bottom w:val="single" w:sz="4" w:space="0" w:color="D9D9D9" w:themeColor="background1" w:themeShade="D9"/>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t>20</w:t>
            </w:r>
          </w:p>
        </w:tc>
        <w:tc>
          <w:tcPr>
            <w:tcW w:w="1262" w:type="dxa"/>
            <w:tcBorders>
              <w:bottom w:val="single" w:sz="4" w:space="0" w:color="D9D9D9" w:themeColor="background1" w:themeShade="D9"/>
            </w:tcBorders>
          </w:tcPr>
          <w:p w:rsidR="00F62F04" w:rsidRPr="00EC48A3" w:rsidRDefault="00D67D9F" w:rsidP="00F62F04">
            <w:pPr>
              <w:ind w:left="34" w:right="88"/>
              <w:jc w:val="center"/>
              <w:rPr>
                <w:sz w:val="26"/>
                <w:szCs w:val="26"/>
                <w:lang w:eastAsia="ru-RU"/>
              </w:rPr>
            </w:pPr>
            <w:r w:rsidRPr="00EC48A3">
              <w:rPr>
                <w:sz w:val="26"/>
                <w:szCs w:val="26"/>
                <w:lang w:eastAsia="ru-RU"/>
              </w:rPr>
              <w:t>20</w:t>
            </w:r>
          </w:p>
        </w:tc>
      </w:tr>
      <w:tr w:rsidR="00F62F04" w:rsidRPr="00EC48A3" w:rsidTr="00F62F04">
        <w:trPr>
          <w:trHeight w:val="353"/>
        </w:trPr>
        <w:tc>
          <w:tcPr>
            <w:tcW w:w="643" w:type="dxa"/>
            <w:vMerge/>
          </w:tcPr>
          <w:p w:rsidR="00F62F04" w:rsidRPr="00EC48A3" w:rsidRDefault="00F62F04" w:rsidP="00F62F04">
            <w:pPr>
              <w:jc w:val="center"/>
              <w:rPr>
                <w:sz w:val="26"/>
                <w:szCs w:val="26"/>
                <w:lang w:eastAsia="ru-RU"/>
              </w:rPr>
            </w:pPr>
          </w:p>
        </w:tc>
        <w:tc>
          <w:tcPr>
            <w:tcW w:w="5839" w:type="dxa"/>
            <w:vMerge/>
          </w:tcPr>
          <w:p w:rsidR="00F62F04" w:rsidRPr="00EC48A3" w:rsidRDefault="00F62F04" w:rsidP="00F62F04">
            <w:pPr>
              <w:jc w:val="both"/>
              <w:rPr>
                <w:sz w:val="26"/>
                <w:szCs w:val="26"/>
                <w:lang w:eastAsia="ru-RU"/>
              </w:rPr>
            </w:pPr>
          </w:p>
        </w:tc>
        <w:tc>
          <w:tcPr>
            <w:tcW w:w="1234" w:type="dxa"/>
            <w:tcBorders>
              <w:top w:val="single" w:sz="4" w:space="0" w:color="D9D9D9" w:themeColor="background1" w:themeShade="D9"/>
              <w:bottom w:val="single" w:sz="4" w:space="0" w:color="auto"/>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sym w:font="Symbol" w:char="F03C"/>
            </w:r>
            <w:r w:rsidRPr="00EC48A3">
              <w:rPr>
                <w:sz w:val="26"/>
                <w:szCs w:val="26"/>
                <w:lang w:eastAsia="ru-RU"/>
              </w:rPr>
              <w:t>100%</w:t>
            </w:r>
          </w:p>
        </w:tc>
        <w:tc>
          <w:tcPr>
            <w:tcW w:w="1444" w:type="dxa"/>
            <w:tcBorders>
              <w:top w:val="single" w:sz="4" w:space="0" w:color="D9D9D9" w:themeColor="background1" w:themeShade="D9"/>
              <w:bottom w:val="single" w:sz="4" w:space="0" w:color="auto"/>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t>0</w:t>
            </w:r>
          </w:p>
        </w:tc>
        <w:tc>
          <w:tcPr>
            <w:tcW w:w="1262" w:type="dxa"/>
            <w:tcBorders>
              <w:top w:val="single" w:sz="4" w:space="0" w:color="D9D9D9" w:themeColor="background1" w:themeShade="D9"/>
              <w:bottom w:val="single" w:sz="4" w:space="0" w:color="auto"/>
            </w:tcBorders>
          </w:tcPr>
          <w:p w:rsidR="00F62F04" w:rsidRPr="00EC48A3" w:rsidRDefault="00F62F04" w:rsidP="00F62F04">
            <w:pPr>
              <w:ind w:left="34" w:right="88"/>
              <w:jc w:val="center"/>
              <w:rPr>
                <w:sz w:val="26"/>
                <w:szCs w:val="26"/>
                <w:lang w:eastAsia="ru-RU"/>
              </w:rPr>
            </w:pPr>
          </w:p>
        </w:tc>
      </w:tr>
      <w:tr w:rsidR="00F62F04" w:rsidRPr="00EC48A3" w:rsidTr="00F62F04">
        <w:trPr>
          <w:trHeight w:val="557"/>
        </w:trPr>
        <w:tc>
          <w:tcPr>
            <w:tcW w:w="643" w:type="dxa"/>
            <w:vMerge w:val="restart"/>
          </w:tcPr>
          <w:p w:rsidR="00F62F04" w:rsidRPr="00EC48A3" w:rsidRDefault="00F62F04" w:rsidP="00F62F04">
            <w:pPr>
              <w:jc w:val="center"/>
              <w:rPr>
                <w:sz w:val="26"/>
                <w:szCs w:val="26"/>
                <w:lang w:eastAsia="ru-RU"/>
              </w:rPr>
            </w:pPr>
            <w:r w:rsidRPr="00EC48A3">
              <w:rPr>
                <w:sz w:val="26"/>
                <w:szCs w:val="26"/>
                <w:lang w:eastAsia="ru-RU"/>
              </w:rPr>
              <w:t>5</w:t>
            </w:r>
          </w:p>
        </w:tc>
        <w:tc>
          <w:tcPr>
            <w:tcW w:w="5839" w:type="dxa"/>
            <w:vMerge w:val="restart"/>
          </w:tcPr>
          <w:p w:rsidR="00F62F04" w:rsidRPr="00EC48A3" w:rsidRDefault="00F62F04" w:rsidP="00F62F04">
            <w:pPr>
              <w:jc w:val="both"/>
              <w:rPr>
                <w:sz w:val="26"/>
                <w:szCs w:val="26"/>
              </w:rPr>
            </w:pPr>
            <w:r w:rsidRPr="00EC48A3">
              <w:rPr>
                <w:sz w:val="26"/>
                <w:szCs w:val="26"/>
              </w:rPr>
              <w:t xml:space="preserve">Доля работников </w:t>
            </w:r>
            <w:r w:rsidR="001A712E" w:rsidRPr="00EC48A3">
              <w:rPr>
                <w:sz w:val="26"/>
                <w:szCs w:val="26"/>
                <w:lang w:eastAsia="ru-RU"/>
              </w:rPr>
              <w:t>муниципального района/городского округа</w:t>
            </w:r>
            <w:r w:rsidRPr="00EC48A3">
              <w:rPr>
                <w:sz w:val="26"/>
                <w:szCs w:val="26"/>
                <w:lang w:eastAsia="ru-RU"/>
              </w:rPr>
              <w:t xml:space="preserve">, в отношении которых были проведены обучающие мероприятия по антимонопольному законодательству и антимонопольному </w:t>
            </w:r>
            <w:proofErr w:type="spellStart"/>
            <w:r w:rsidRPr="00EC48A3">
              <w:rPr>
                <w:sz w:val="26"/>
                <w:szCs w:val="26"/>
                <w:lang w:eastAsia="ru-RU"/>
              </w:rPr>
              <w:t>комплаенсу</w:t>
            </w:r>
            <w:proofErr w:type="spellEnd"/>
          </w:p>
        </w:tc>
        <w:tc>
          <w:tcPr>
            <w:tcW w:w="1234" w:type="dxa"/>
            <w:tcBorders>
              <w:bottom w:val="single" w:sz="4" w:space="0" w:color="D9D9D9" w:themeColor="background1" w:themeShade="D9"/>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t>≥50%</w:t>
            </w:r>
          </w:p>
        </w:tc>
        <w:tc>
          <w:tcPr>
            <w:tcW w:w="1444" w:type="dxa"/>
            <w:tcBorders>
              <w:bottom w:val="single" w:sz="4" w:space="0" w:color="D9D9D9" w:themeColor="background1" w:themeShade="D9"/>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t>20</w:t>
            </w:r>
          </w:p>
        </w:tc>
        <w:tc>
          <w:tcPr>
            <w:tcW w:w="1262" w:type="dxa"/>
            <w:tcBorders>
              <w:bottom w:val="single" w:sz="4" w:space="0" w:color="D9D9D9" w:themeColor="background1" w:themeShade="D9"/>
            </w:tcBorders>
          </w:tcPr>
          <w:p w:rsidR="00F62F04" w:rsidRPr="00EC48A3" w:rsidRDefault="00D67D9F" w:rsidP="00F62F04">
            <w:pPr>
              <w:ind w:left="34" w:right="88"/>
              <w:jc w:val="center"/>
              <w:rPr>
                <w:sz w:val="26"/>
                <w:szCs w:val="26"/>
                <w:lang w:eastAsia="ru-RU"/>
              </w:rPr>
            </w:pPr>
            <w:r w:rsidRPr="00EC48A3">
              <w:rPr>
                <w:sz w:val="26"/>
                <w:szCs w:val="26"/>
                <w:lang w:eastAsia="ru-RU"/>
              </w:rPr>
              <w:t>20</w:t>
            </w:r>
          </w:p>
        </w:tc>
      </w:tr>
      <w:tr w:rsidR="00F62F04" w:rsidRPr="00EC48A3" w:rsidTr="00F62F04">
        <w:trPr>
          <w:trHeight w:val="565"/>
        </w:trPr>
        <w:tc>
          <w:tcPr>
            <w:tcW w:w="643" w:type="dxa"/>
            <w:vMerge/>
          </w:tcPr>
          <w:p w:rsidR="00F62F04" w:rsidRPr="00EC48A3" w:rsidRDefault="00F62F04" w:rsidP="00F62F04">
            <w:pPr>
              <w:jc w:val="center"/>
              <w:rPr>
                <w:sz w:val="26"/>
                <w:szCs w:val="26"/>
                <w:lang w:eastAsia="ru-RU"/>
              </w:rPr>
            </w:pPr>
          </w:p>
        </w:tc>
        <w:tc>
          <w:tcPr>
            <w:tcW w:w="5839" w:type="dxa"/>
            <w:vMerge/>
          </w:tcPr>
          <w:p w:rsidR="00F62F04" w:rsidRPr="00EC48A3" w:rsidRDefault="00F62F04" w:rsidP="00F62F04">
            <w:pPr>
              <w:jc w:val="both"/>
              <w:rPr>
                <w:sz w:val="26"/>
                <w:szCs w:val="26"/>
              </w:rPr>
            </w:pPr>
          </w:p>
        </w:tc>
        <w:tc>
          <w:tcPr>
            <w:tcW w:w="1234" w:type="dxa"/>
            <w:tcBorders>
              <w:top w:val="single" w:sz="4" w:space="0" w:color="D9D9D9" w:themeColor="background1" w:themeShade="D9"/>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sym w:font="Symbol" w:char="F03C"/>
            </w:r>
            <w:r w:rsidRPr="00EC48A3">
              <w:rPr>
                <w:sz w:val="26"/>
                <w:szCs w:val="26"/>
                <w:lang w:eastAsia="ru-RU"/>
              </w:rPr>
              <w:t>50%</w:t>
            </w:r>
          </w:p>
        </w:tc>
        <w:tc>
          <w:tcPr>
            <w:tcW w:w="1444" w:type="dxa"/>
            <w:tcBorders>
              <w:top w:val="single" w:sz="4" w:space="0" w:color="D9D9D9" w:themeColor="background1" w:themeShade="D9"/>
            </w:tcBorders>
            <w:vAlign w:val="center"/>
          </w:tcPr>
          <w:p w:rsidR="00F62F04" w:rsidRPr="00EC48A3" w:rsidRDefault="00F62F04" w:rsidP="00F62F04">
            <w:pPr>
              <w:ind w:left="34" w:right="88"/>
              <w:jc w:val="center"/>
              <w:rPr>
                <w:sz w:val="26"/>
                <w:szCs w:val="26"/>
                <w:lang w:eastAsia="ru-RU"/>
              </w:rPr>
            </w:pPr>
            <w:r w:rsidRPr="00EC48A3">
              <w:rPr>
                <w:sz w:val="26"/>
                <w:szCs w:val="26"/>
                <w:lang w:eastAsia="ru-RU"/>
              </w:rPr>
              <w:t>0</w:t>
            </w:r>
          </w:p>
        </w:tc>
        <w:tc>
          <w:tcPr>
            <w:tcW w:w="1262" w:type="dxa"/>
            <w:tcBorders>
              <w:top w:val="single" w:sz="4" w:space="0" w:color="D9D9D9" w:themeColor="background1" w:themeShade="D9"/>
            </w:tcBorders>
          </w:tcPr>
          <w:p w:rsidR="00F62F04" w:rsidRPr="00EC48A3" w:rsidRDefault="00F62F04" w:rsidP="00F62F04">
            <w:pPr>
              <w:ind w:left="34" w:right="88"/>
              <w:jc w:val="center"/>
              <w:rPr>
                <w:sz w:val="26"/>
                <w:szCs w:val="26"/>
                <w:lang w:eastAsia="ru-RU"/>
              </w:rPr>
            </w:pPr>
          </w:p>
        </w:tc>
      </w:tr>
    </w:tbl>
    <w:p w:rsidR="00F62F04" w:rsidRPr="00EC48A3" w:rsidRDefault="00F62F04" w:rsidP="00F62F04">
      <w:pPr>
        <w:spacing w:after="0"/>
        <w:ind w:firstLine="709"/>
        <w:jc w:val="both"/>
        <w:rPr>
          <w:rFonts w:ascii="Times New Roman" w:eastAsia="Times New Roman" w:hAnsi="Times New Roman" w:cs="Times New Roman"/>
          <w:sz w:val="26"/>
          <w:szCs w:val="26"/>
          <w:lang w:eastAsia="ru-RU"/>
        </w:rPr>
      </w:pPr>
    </w:p>
    <w:p w:rsidR="00F62F04" w:rsidRPr="00EC48A3" w:rsidRDefault="00F62F04" w:rsidP="00F62F04">
      <w:pPr>
        <w:spacing w:after="0"/>
        <w:ind w:firstLine="709"/>
        <w:jc w:val="both"/>
        <w:rPr>
          <w:rFonts w:ascii="Times New Roman" w:eastAsia="Times New Roman" w:hAnsi="Times New Roman" w:cs="Times New Roman"/>
          <w:sz w:val="26"/>
          <w:szCs w:val="26"/>
          <w:lang w:eastAsia="ru-RU"/>
        </w:rPr>
      </w:pPr>
    </w:p>
    <w:p w:rsidR="00F62F04" w:rsidRPr="00EC48A3" w:rsidRDefault="00F62F04" w:rsidP="00F62F04">
      <w:pPr>
        <w:spacing w:after="0"/>
        <w:ind w:firstLine="709"/>
        <w:jc w:val="both"/>
        <w:rPr>
          <w:rFonts w:ascii="Times New Roman" w:eastAsia="Times New Roman" w:hAnsi="Times New Roman" w:cs="Times New Roman"/>
          <w:sz w:val="26"/>
          <w:szCs w:val="26"/>
          <w:lang w:eastAsia="ru-RU"/>
        </w:rPr>
      </w:pPr>
    </w:p>
    <w:p w:rsidR="00F62F04" w:rsidRPr="00EC48A3" w:rsidRDefault="00F62F04" w:rsidP="00F62F04">
      <w:pPr>
        <w:spacing w:after="0"/>
        <w:jc w:val="both"/>
        <w:rPr>
          <w:rFonts w:ascii="Times New Roman" w:eastAsia="Times New Roman" w:hAnsi="Times New Roman" w:cs="Times New Roman"/>
          <w:sz w:val="26"/>
          <w:szCs w:val="26"/>
          <w:lang w:eastAsia="ru-RU"/>
        </w:rPr>
      </w:pPr>
      <w:r w:rsidRPr="00EC48A3">
        <w:rPr>
          <w:rFonts w:ascii="Times New Roman" w:eastAsia="Times New Roman" w:hAnsi="Times New Roman" w:cs="Times New Roman"/>
          <w:sz w:val="26"/>
          <w:szCs w:val="26"/>
          <w:lang w:eastAsia="ru-RU"/>
        </w:rPr>
        <w:t xml:space="preserve">Период, за который производится оценка, </w:t>
      </w:r>
      <w:r w:rsidRPr="00EC48A3">
        <w:rPr>
          <w:rFonts w:ascii="Times New Roman" w:eastAsia="Times New Roman" w:hAnsi="Times New Roman" w:cs="Times New Roman"/>
          <w:sz w:val="26"/>
          <w:szCs w:val="26"/>
          <w:lang w:eastAsia="ru-RU"/>
        </w:rPr>
        <w:sym w:font="Symbol" w:char="F02D"/>
      </w:r>
      <w:r w:rsidRPr="00EC48A3">
        <w:rPr>
          <w:rFonts w:ascii="Times New Roman" w:eastAsia="Times New Roman" w:hAnsi="Times New Roman" w:cs="Times New Roman"/>
          <w:sz w:val="26"/>
          <w:szCs w:val="26"/>
          <w:lang w:eastAsia="ru-RU"/>
        </w:rPr>
        <w:t xml:space="preserve"> календарный год.</w:t>
      </w:r>
    </w:p>
    <w:p w:rsidR="00F62F04" w:rsidRPr="00EC48A3" w:rsidRDefault="00F62F04" w:rsidP="00F62F04">
      <w:pPr>
        <w:spacing w:after="0"/>
        <w:jc w:val="both"/>
        <w:rPr>
          <w:rFonts w:ascii="Times New Roman" w:eastAsia="Times New Roman" w:hAnsi="Times New Roman" w:cs="Times New Roman"/>
          <w:sz w:val="26"/>
          <w:szCs w:val="26"/>
          <w:lang w:eastAsia="ru-RU"/>
        </w:rPr>
      </w:pPr>
    </w:p>
    <w:p w:rsidR="00F62F04" w:rsidRPr="00EC48A3" w:rsidRDefault="00F62F04" w:rsidP="00F62F04">
      <w:pPr>
        <w:spacing w:after="0"/>
        <w:jc w:val="both"/>
        <w:rPr>
          <w:rFonts w:ascii="Times New Roman" w:eastAsia="Times New Roman" w:hAnsi="Times New Roman" w:cs="Times New Roman"/>
          <w:sz w:val="26"/>
          <w:szCs w:val="26"/>
          <w:lang w:eastAsia="ru-RU"/>
        </w:rPr>
      </w:pPr>
      <w:r w:rsidRPr="00EC48A3">
        <w:rPr>
          <w:rFonts w:ascii="Times New Roman" w:eastAsia="Times New Roman" w:hAnsi="Times New Roman" w:cs="Times New Roman"/>
          <w:sz w:val="26"/>
          <w:szCs w:val="26"/>
          <w:lang w:eastAsia="ru-RU"/>
        </w:rPr>
        <w:t>Расчет значения итогового показателя производится путем суммирования баллов:</w:t>
      </w:r>
    </w:p>
    <w:p w:rsidR="00F62F04" w:rsidRPr="00EC48A3" w:rsidRDefault="00F62F04" w:rsidP="00F62F04">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EC48A3">
        <w:rPr>
          <w:rFonts w:ascii="Times New Roman" w:eastAsia="Times New Roman" w:hAnsi="Times New Roman" w:cs="Times New Roman"/>
          <w:sz w:val="26"/>
          <w:szCs w:val="26"/>
          <w:lang w:eastAsia="ru-RU"/>
        </w:rPr>
        <w:t>высокая эффективность – от 80 до 100 баллов;</w:t>
      </w:r>
    </w:p>
    <w:p w:rsidR="00F62F04" w:rsidRPr="00EC48A3" w:rsidRDefault="00F62F04" w:rsidP="00F62F04">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EC48A3">
        <w:rPr>
          <w:rFonts w:ascii="Times New Roman" w:eastAsia="Times New Roman" w:hAnsi="Times New Roman" w:cs="Times New Roman"/>
          <w:sz w:val="26"/>
          <w:szCs w:val="26"/>
          <w:lang w:eastAsia="ru-RU"/>
        </w:rPr>
        <w:t>средняя эффективность – от 60 до 79 баллов;</w:t>
      </w:r>
    </w:p>
    <w:p w:rsidR="00F62F04" w:rsidRPr="00EC48A3" w:rsidRDefault="00F62F04" w:rsidP="00F62F04">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EC48A3">
        <w:rPr>
          <w:rFonts w:ascii="Times New Roman" w:eastAsia="Times New Roman" w:hAnsi="Times New Roman" w:cs="Times New Roman"/>
          <w:sz w:val="26"/>
          <w:szCs w:val="26"/>
          <w:lang w:eastAsia="ru-RU"/>
        </w:rPr>
        <w:t>низкая эффективность – от 20 до 59 баллов;</w:t>
      </w:r>
    </w:p>
    <w:p w:rsidR="00F62F04" w:rsidRPr="00EC48A3" w:rsidRDefault="00F62F04" w:rsidP="00F62F04">
      <w:pPr>
        <w:numPr>
          <w:ilvl w:val="0"/>
          <w:numId w:val="2"/>
        </w:numPr>
        <w:spacing w:after="0" w:line="240" w:lineRule="auto"/>
        <w:contextualSpacing/>
        <w:jc w:val="both"/>
        <w:rPr>
          <w:rFonts w:ascii="Times New Roman" w:eastAsia="Times New Roman" w:hAnsi="Times New Roman" w:cs="Times New Roman"/>
          <w:sz w:val="26"/>
          <w:szCs w:val="26"/>
          <w:lang w:eastAsia="ru-RU"/>
        </w:rPr>
      </w:pPr>
      <w:r w:rsidRPr="00EC48A3">
        <w:rPr>
          <w:rFonts w:ascii="Times New Roman" w:eastAsia="Times New Roman" w:hAnsi="Times New Roman" w:cs="Times New Roman"/>
          <w:sz w:val="26"/>
          <w:szCs w:val="26"/>
          <w:lang w:eastAsia="ru-RU"/>
        </w:rPr>
        <w:t>неэффективно – ниже 19 баллов.</w:t>
      </w:r>
    </w:p>
    <w:p w:rsidR="00F0015E" w:rsidRPr="00EC48A3" w:rsidRDefault="00F0015E" w:rsidP="0059119A">
      <w:pPr>
        <w:spacing w:after="0"/>
        <w:rPr>
          <w:rFonts w:ascii="Times New Roman" w:hAnsi="Times New Roman" w:cs="Times New Roman"/>
          <w:i/>
          <w:vanish/>
          <w:sz w:val="26"/>
          <w:szCs w:val="26"/>
        </w:rPr>
      </w:pPr>
      <w:bookmarkStart w:id="0" w:name="_GoBack"/>
      <w:bookmarkEnd w:id="0"/>
    </w:p>
    <w:sectPr w:rsidR="00F0015E" w:rsidRPr="00EC48A3" w:rsidSect="00430BC7">
      <w:pgSz w:w="11906" w:h="16838" w:code="9"/>
      <w:pgMar w:top="567" w:right="851" w:bottom="425"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12A" w:rsidRDefault="00BF012A" w:rsidP="007D3ACF">
      <w:pPr>
        <w:spacing w:after="0" w:line="240" w:lineRule="auto"/>
      </w:pPr>
      <w:r>
        <w:separator/>
      </w:r>
    </w:p>
  </w:endnote>
  <w:endnote w:type="continuationSeparator" w:id="0">
    <w:p w:rsidR="00BF012A" w:rsidRDefault="00BF012A" w:rsidP="007D3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12A" w:rsidRDefault="00BF012A" w:rsidP="007D3ACF">
      <w:pPr>
        <w:spacing w:after="0" w:line="240" w:lineRule="auto"/>
      </w:pPr>
      <w:r>
        <w:separator/>
      </w:r>
    </w:p>
  </w:footnote>
  <w:footnote w:type="continuationSeparator" w:id="0">
    <w:p w:rsidR="00BF012A" w:rsidRDefault="00BF012A" w:rsidP="007D3ACF">
      <w:pPr>
        <w:spacing w:after="0" w:line="240" w:lineRule="auto"/>
      </w:pPr>
      <w:r>
        <w:continuationSeparator/>
      </w:r>
    </w:p>
  </w:footnote>
  <w:footnote w:id="1">
    <w:p w:rsidR="00E30561" w:rsidRPr="00F62F04" w:rsidRDefault="00E30561" w:rsidP="00F62F04">
      <w:pPr>
        <w:pStyle w:val="aa"/>
        <w:rPr>
          <w:rFonts w:ascii="PT Astra Serif" w:hAnsi="PT Astra Serif"/>
        </w:rPr>
      </w:pPr>
      <w:r>
        <w:rPr>
          <w:rStyle w:val="a7"/>
        </w:rPr>
        <w:footnoteRef/>
      </w:r>
      <w:r>
        <w:t xml:space="preserve"> </w:t>
      </w:r>
      <w:r w:rsidRPr="00F62F04">
        <w:rPr>
          <w:rFonts w:ascii="PT Astra Serif" w:hAnsi="PT Astra Serif"/>
        </w:rPr>
        <w:t>В случае отсутствия нарушений антимонопольного законодательства в отчетном и предыдущем годах показатель равен 20 баллов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C08CB"/>
    <w:multiLevelType w:val="multilevel"/>
    <w:tmpl w:val="F06AA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8345B2"/>
    <w:multiLevelType w:val="hybridMultilevel"/>
    <w:tmpl w:val="E420323E"/>
    <w:lvl w:ilvl="0" w:tplc="2B222F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7E6B68"/>
    <w:multiLevelType w:val="hybridMultilevel"/>
    <w:tmpl w:val="907C5C40"/>
    <w:lvl w:ilvl="0" w:tplc="481475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401C7"/>
    <w:multiLevelType w:val="hybridMultilevel"/>
    <w:tmpl w:val="361C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E41D1D"/>
    <w:multiLevelType w:val="hybridMultilevel"/>
    <w:tmpl w:val="D2688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08"/>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30BC7"/>
    <w:rsid w:val="00006546"/>
    <w:rsid w:val="0006560E"/>
    <w:rsid w:val="000C1907"/>
    <w:rsid w:val="000F1F1A"/>
    <w:rsid w:val="001A712E"/>
    <w:rsid w:val="00232640"/>
    <w:rsid w:val="0024591E"/>
    <w:rsid w:val="00264208"/>
    <w:rsid w:val="00296A6D"/>
    <w:rsid w:val="003B740A"/>
    <w:rsid w:val="003D2485"/>
    <w:rsid w:val="003E217C"/>
    <w:rsid w:val="003E2BFE"/>
    <w:rsid w:val="00430BC7"/>
    <w:rsid w:val="004A18ED"/>
    <w:rsid w:val="004D2967"/>
    <w:rsid w:val="004F0A0D"/>
    <w:rsid w:val="0053283E"/>
    <w:rsid w:val="00535D13"/>
    <w:rsid w:val="0059119A"/>
    <w:rsid w:val="00595B31"/>
    <w:rsid w:val="005C200C"/>
    <w:rsid w:val="005F29F9"/>
    <w:rsid w:val="006121F9"/>
    <w:rsid w:val="006144D6"/>
    <w:rsid w:val="00623CE9"/>
    <w:rsid w:val="00673D7C"/>
    <w:rsid w:val="006C5E88"/>
    <w:rsid w:val="006D0BE5"/>
    <w:rsid w:val="00735BD9"/>
    <w:rsid w:val="00775A7E"/>
    <w:rsid w:val="00792589"/>
    <w:rsid w:val="00795CD6"/>
    <w:rsid w:val="007A6DE9"/>
    <w:rsid w:val="007B57C6"/>
    <w:rsid w:val="007D3ACF"/>
    <w:rsid w:val="007D6E4E"/>
    <w:rsid w:val="00813CD9"/>
    <w:rsid w:val="0081526B"/>
    <w:rsid w:val="008A59C5"/>
    <w:rsid w:val="008A64AA"/>
    <w:rsid w:val="008D06FB"/>
    <w:rsid w:val="008D33C8"/>
    <w:rsid w:val="00A037EB"/>
    <w:rsid w:val="00A228AA"/>
    <w:rsid w:val="00A2428C"/>
    <w:rsid w:val="00A84ED5"/>
    <w:rsid w:val="00AA56EA"/>
    <w:rsid w:val="00AD5BDC"/>
    <w:rsid w:val="00AE59CE"/>
    <w:rsid w:val="00B26B48"/>
    <w:rsid w:val="00B33DB0"/>
    <w:rsid w:val="00B5766D"/>
    <w:rsid w:val="00B63533"/>
    <w:rsid w:val="00BF012A"/>
    <w:rsid w:val="00C255C1"/>
    <w:rsid w:val="00C90CEB"/>
    <w:rsid w:val="00CC0FFA"/>
    <w:rsid w:val="00CD099A"/>
    <w:rsid w:val="00D10B94"/>
    <w:rsid w:val="00D51FB8"/>
    <w:rsid w:val="00D6322F"/>
    <w:rsid w:val="00D67D9F"/>
    <w:rsid w:val="00D769EB"/>
    <w:rsid w:val="00DA79DF"/>
    <w:rsid w:val="00DB1EE4"/>
    <w:rsid w:val="00DE36C9"/>
    <w:rsid w:val="00E0424C"/>
    <w:rsid w:val="00E30561"/>
    <w:rsid w:val="00E56C08"/>
    <w:rsid w:val="00E6123B"/>
    <w:rsid w:val="00EA0D7B"/>
    <w:rsid w:val="00EC48A3"/>
    <w:rsid w:val="00F0015E"/>
    <w:rsid w:val="00F11747"/>
    <w:rsid w:val="00F32D1E"/>
    <w:rsid w:val="00F454A8"/>
    <w:rsid w:val="00F62F04"/>
    <w:rsid w:val="00F75B98"/>
    <w:rsid w:val="00FD7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0BC7"/>
    <w:rPr>
      <w:b/>
      <w:bCs/>
    </w:rPr>
  </w:style>
  <w:style w:type="table" w:styleId="a5">
    <w:name w:val="Table Grid"/>
    <w:basedOn w:val="a1"/>
    <w:uiPriority w:val="59"/>
    <w:rsid w:val="007D3A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
    <w:rsid w:val="007D3ACF"/>
    <w:rPr>
      <w:sz w:val="27"/>
      <w:szCs w:val="27"/>
      <w:shd w:val="clear" w:color="auto" w:fill="FFFFFF"/>
    </w:rPr>
  </w:style>
  <w:style w:type="paragraph" w:customStyle="1" w:styleId="1">
    <w:name w:val="Основной текст1"/>
    <w:basedOn w:val="a"/>
    <w:link w:val="a6"/>
    <w:rsid w:val="007D3ACF"/>
    <w:pPr>
      <w:shd w:val="clear" w:color="auto" w:fill="FFFFFF"/>
      <w:spacing w:after="0" w:line="0" w:lineRule="atLeast"/>
    </w:pPr>
    <w:rPr>
      <w:sz w:val="27"/>
      <w:szCs w:val="27"/>
    </w:rPr>
  </w:style>
  <w:style w:type="character" w:styleId="a7">
    <w:name w:val="footnote reference"/>
    <w:basedOn w:val="a0"/>
    <w:uiPriority w:val="99"/>
    <w:semiHidden/>
    <w:unhideWhenUsed/>
    <w:rsid w:val="007D3ACF"/>
    <w:rPr>
      <w:vertAlign w:val="superscript"/>
    </w:rPr>
  </w:style>
  <w:style w:type="paragraph" w:customStyle="1" w:styleId="ConsPlusTitle">
    <w:name w:val="ConsPlusTitle"/>
    <w:rsid w:val="007D3ACF"/>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styleId="a8">
    <w:name w:val="Balloon Text"/>
    <w:basedOn w:val="a"/>
    <w:link w:val="a9"/>
    <w:uiPriority w:val="99"/>
    <w:semiHidden/>
    <w:unhideWhenUsed/>
    <w:rsid w:val="004F0A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0A0D"/>
    <w:rPr>
      <w:rFonts w:ascii="Tahoma" w:hAnsi="Tahoma" w:cs="Tahoma"/>
      <w:sz w:val="16"/>
      <w:szCs w:val="16"/>
    </w:rPr>
  </w:style>
  <w:style w:type="paragraph" w:styleId="aa">
    <w:name w:val="footnote text"/>
    <w:basedOn w:val="a"/>
    <w:link w:val="ab"/>
    <w:uiPriority w:val="99"/>
    <w:semiHidden/>
    <w:unhideWhenUsed/>
    <w:rsid w:val="00A037EB"/>
    <w:pPr>
      <w:spacing w:after="0" w:line="240" w:lineRule="auto"/>
    </w:pPr>
    <w:rPr>
      <w:sz w:val="20"/>
      <w:szCs w:val="20"/>
    </w:rPr>
  </w:style>
  <w:style w:type="character" w:customStyle="1" w:styleId="ab">
    <w:name w:val="Текст сноски Знак"/>
    <w:basedOn w:val="a0"/>
    <w:link w:val="aa"/>
    <w:uiPriority w:val="99"/>
    <w:semiHidden/>
    <w:rsid w:val="00A037EB"/>
    <w:rPr>
      <w:sz w:val="20"/>
      <w:szCs w:val="20"/>
    </w:rPr>
  </w:style>
  <w:style w:type="paragraph" w:styleId="ac">
    <w:name w:val="header"/>
    <w:basedOn w:val="a"/>
    <w:link w:val="ad"/>
    <w:uiPriority w:val="99"/>
    <w:unhideWhenUsed/>
    <w:rsid w:val="00F0015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0015E"/>
  </w:style>
  <w:style w:type="paragraph" w:styleId="ae">
    <w:name w:val="footer"/>
    <w:basedOn w:val="a"/>
    <w:link w:val="af"/>
    <w:uiPriority w:val="99"/>
    <w:unhideWhenUsed/>
    <w:rsid w:val="00F001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0015E"/>
  </w:style>
  <w:style w:type="table" w:customStyle="1" w:styleId="2">
    <w:name w:val="Сетка таблицы2"/>
    <w:basedOn w:val="a1"/>
    <w:next w:val="a5"/>
    <w:uiPriority w:val="59"/>
    <w:rsid w:val="00F62F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
    <w:link w:val="af1"/>
    <w:uiPriority w:val="99"/>
    <w:semiHidden/>
    <w:unhideWhenUsed/>
    <w:rsid w:val="00F62F04"/>
    <w:pPr>
      <w:spacing w:after="0" w:line="240" w:lineRule="auto"/>
    </w:pPr>
    <w:rPr>
      <w:sz w:val="20"/>
      <w:szCs w:val="20"/>
    </w:rPr>
  </w:style>
  <w:style w:type="character" w:customStyle="1" w:styleId="af1">
    <w:name w:val="Текст концевой сноски Знак"/>
    <w:basedOn w:val="a0"/>
    <w:link w:val="af0"/>
    <w:uiPriority w:val="99"/>
    <w:semiHidden/>
    <w:rsid w:val="00F62F04"/>
    <w:rPr>
      <w:sz w:val="20"/>
      <w:szCs w:val="20"/>
    </w:rPr>
  </w:style>
  <w:style w:type="character" w:styleId="af2">
    <w:name w:val="endnote reference"/>
    <w:basedOn w:val="a0"/>
    <w:uiPriority w:val="99"/>
    <w:semiHidden/>
    <w:unhideWhenUsed/>
    <w:rsid w:val="00F62F04"/>
    <w:rPr>
      <w:vertAlign w:val="superscript"/>
    </w:rPr>
  </w:style>
  <w:style w:type="paragraph" w:styleId="af3">
    <w:name w:val="List Paragraph"/>
    <w:basedOn w:val="a"/>
    <w:uiPriority w:val="34"/>
    <w:qFormat/>
    <w:rsid w:val="007B57C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0BC7"/>
    <w:rPr>
      <w:b/>
      <w:bCs/>
    </w:rPr>
  </w:style>
  <w:style w:type="table" w:styleId="a5">
    <w:name w:val="Table Grid"/>
    <w:basedOn w:val="a1"/>
    <w:uiPriority w:val="59"/>
    <w:rsid w:val="007D3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1"/>
    <w:rsid w:val="007D3ACF"/>
    <w:rPr>
      <w:sz w:val="27"/>
      <w:szCs w:val="27"/>
      <w:shd w:val="clear" w:color="auto" w:fill="FFFFFF"/>
    </w:rPr>
  </w:style>
  <w:style w:type="paragraph" w:customStyle="1" w:styleId="1">
    <w:name w:val="Основной текст1"/>
    <w:basedOn w:val="a"/>
    <w:link w:val="a6"/>
    <w:rsid w:val="007D3ACF"/>
    <w:pPr>
      <w:shd w:val="clear" w:color="auto" w:fill="FFFFFF"/>
      <w:spacing w:after="0" w:line="0" w:lineRule="atLeast"/>
    </w:pPr>
    <w:rPr>
      <w:sz w:val="27"/>
      <w:szCs w:val="27"/>
    </w:rPr>
  </w:style>
  <w:style w:type="character" w:styleId="a7">
    <w:name w:val="footnote reference"/>
    <w:basedOn w:val="a0"/>
    <w:uiPriority w:val="99"/>
    <w:semiHidden/>
    <w:unhideWhenUsed/>
    <w:rsid w:val="007D3ACF"/>
    <w:rPr>
      <w:vertAlign w:val="superscript"/>
    </w:rPr>
  </w:style>
  <w:style w:type="paragraph" w:customStyle="1" w:styleId="ConsPlusTitle">
    <w:name w:val="ConsPlusTitle"/>
    <w:rsid w:val="007D3ACF"/>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styleId="a8">
    <w:name w:val="Balloon Text"/>
    <w:basedOn w:val="a"/>
    <w:link w:val="a9"/>
    <w:uiPriority w:val="99"/>
    <w:semiHidden/>
    <w:unhideWhenUsed/>
    <w:rsid w:val="004F0A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0A0D"/>
    <w:rPr>
      <w:rFonts w:ascii="Tahoma" w:hAnsi="Tahoma" w:cs="Tahoma"/>
      <w:sz w:val="16"/>
      <w:szCs w:val="16"/>
    </w:rPr>
  </w:style>
  <w:style w:type="paragraph" w:styleId="aa">
    <w:name w:val="footnote text"/>
    <w:basedOn w:val="a"/>
    <w:link w:val="ab"/>
    <w:uiPriority w:val="99"/>
    <w:semiHidden/>
    <w:unhideWhenUsed/>
    <w:rsid w:val="00A037EB"/>
    <w:pPr>
      <w:spacing w:after="0" w:line="240" w:lineRule="auto"/>
    </w:pPr>
    <w:rPr>
      <w:sz w:val="20"/>
      <w:szCs w:val="20"/>
    </w:rPr>
  </w:style>
  <w:style w:type="character" w:customStyle="1" w:styleId="ab">
    <w:name w:val="Текст сноски Знак"/>
    <w:basedOn w:val="a0"/>
    <w:link w:val="aa"/>
    <w:uiPriority w:val="99"/>
    <w:semiHidden/>
    <w:rsid w:val="00A037EB"/>
    <w:rPr>
      <w:sz w:val="20"/>
      <w:szCs w:val="20"/>
    </w:rPr>
  </w:style>
  <w:style w:type="paragraph" w:styleId="ac">
    <w:name w:val="header"/>
    <w:basedOn w:val="a"/>
    <w:link w:val="ad"/>
    <w:uiPriority w:val="99"/>
    <w:unhideWhenUsed/>
    <w:rsid w:val="00F0015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0015E"/>
  </w:style>
  <w:style w:type="paragraph" w:styleId="ae">
    <w:name w:val="footer"/>
    <w:basedOn w:val="a"/>
    <w:link w:val="af"/>
    <w:uiPriority w:val="99"/>
    <w:unhideWhenUsed/>
    <w:rsid w:val="00F001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0015E"/>
  </w:style>
  <w:style w:type="table" w:customStyle="1" w:styleId="2">
    <w:name w:val="Сетка таблицы2"/>
    <w:basedOn w:val="a1"/>
    <w:next w:val="a5"/>
    <w:uiPriority w:val="59"/>
    <w:rsid w:val="00F62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unhideWhenUsed/>
    <w:rsid w:val="00F62F04"/>
    <w:pPr>
      <w:spacing w:after="0" w:line="240" w:lineRule="auto"/>
    </w:pPr>
    <w:rPr>
      <w:sz w:val="20"/>
      <w:szCs w:val="20"/>
    </w:rPr>
  </w:style>
  <w:style w:type="character" w:customStyle="1" w:styleId="af1">
    <w:name w:val="Текст концевой сноски Знак"/>
    <w:basedOn w:val="a0"/>
    <w:link w:val="af0"/>
    <w:uiPriority w:val="99"/>
    <w:semiHidden/>
    <w:rsid w:val="00F62F04"/>
    <w:rPr>
      <w:sz w:val="20"/>
      <w:szCs w:val="20"/>
    </w:rPr>
  </w:style>
  <w:style w:type="character" w:styleId="af2">
    <w:name w:val="endnote reference"/>
    <w:basedOn w:val="a0"/>
    <w:uiPriority w:val="99"/>
    <w:semiHidden/>
    <w:unhideWhenUsed/>
    <w:rsid w:val="00F62F04"/>
    <w:rPr>
      <w:vertAlign w:val="superscript"/>
    </w:rPr>
  </w:style>
</w:styles>
</file>

<file path=word/webSettings.xml><?xml version="1.0" encoding="utf-8"?>
<w:webSettings xmlns:r="http://schemas.openxmlformats.org/officeDocument/2006/relationships" xmlns:w="http://schemas.openxmlformats.org/wordprocessingml/2006/main">
  <w:divs>
    <w:div w:id="704332199">
      <w:bodyDiv w:val="1"/>
      <w:marLeft w:val="0"/>
      <w:marRight w:val="0"/>
      <w:marTop w:val="0"/>
      <w:marBottom w:val="0"/>
      <w:divBdr>
        <w:top w:val="none" w:sz="0" w:space="0" w:color="auto"/>
        <w:left w:val="none" w:sz="0" w:space="0" w:color="auto"/>
        <w:bottom w:val="none" w:sz="0" w:space="0" w:color="auto"/>
        <w:right w:val="none" w:sz="0" w:space="0" w:color="auto"/>
      </w:divBdr>
    </w:div>
    <w:div w:id="706760426">
      <w:bodyDiv w:val="1"/>
      <w:marLeft w:val="0"/>
      <w:marRight w:val="0"/>
      <w:marTop w:val="0"/>
      <w:marBottom w:val="0"/>
      <w:divBdr>
        <w:top w:val="none" w:sz="0" w:space="0" w:color="auto"/>
        <w:left w:val="none" w:sz="0" w:space="0" w:color="auto"/>
        <w:bottom w:val="none" w:sz="0" w:space="0" w:color="auto"/>
        <w:right w:val="none" w:sz="0" w:space="0" w:color="auto"/>
      </w:divBdr>
    </w:div>
    <w:div w:id="1028139637">
      <w:bodyDiv w:val="1"/>
      <w:marLeft w:val="0"/>
      <w:marRight w:val="0"/>
      <w:marTop w:val="0"/>
      <w:marBottom w:val="0"/>
      <w:divBdr>
        <w:top w:val="none" w:sz="0" w:space="0" w:color="auto"/>
        <w:left w:val="none" w:sz="0" w:space="0" w:color="auto"/>
        <w:bottom w:val="none" w:sz="0" w:space="0" w:color="auto"/>
        <w:right w:val="none" w:sz="0" w:space="0" w:color="auto"/>
      </w:divBdr>
    </w:div>
    <w:div w:id="1118066852">
      <w:bodyDiv w:val="1"/>
      <w:marLeft w:val="0"/>
      <w:marRight w:val="0"/>
      <w:marTop w:val="0"/>
      <w:marBottom w:val="0"/>
      <w:divBdr>
        <w:top w:val="none" w:sz="0" w:space="0" w:color="auto"/>
        <w:left w:val="none" w:sz="0" w:space="0" w:color="auto"/>
        <w:bottom w:val="none" w:sz="0" w:space="0" w:color="auto"/>
        <w:right w:val="none" w:sz="0" w:space="0" w:color="auto"/>
      </w:divBdr>
      <w:divsChild>
        <w:div w:id="1776439553">
          <w:marLeft w:val="0"/>
          <w:marRight w:val="0"/>
          <w:marTop w:val="0"/>
          <w:marBottom w:val="0"/>
          <w:divBdr>
            <w:top w:val="none" w:sz="0" w:space="0" w:color="auto"/>
            <w:left w:val="none" w:sz="0" w:space="0" w:color="auto"/>
            <w:bottom w:val="none" w:sz="0" w:space="0" w:color="auto"/>
            <w:right w:val="none" w:sz="0" w:space="0" w:color="auto"/>
          </w:divBdr>
        </w:div>
        <w:div w:id="1120690341">
          <w:marLeft w:val="-225"/>
          <w:marRight w:val="-225"/>
          <w:marTop w:val="0"/>
          <w:marBottom w:val="0"/>
          <w:divBdr>
            <w:top w:val="none" w:sz="0" w:space="0" w:color="auto"/>
            <w:left w:val="none" w:sz="0" w:space="0" w:color="auto"/>
            <w:bottom w:val="none" w:sz="0" w:space="0" w:color="auto"/>
            <w:right w:val="none" w:sz="0" w:space="0" w:color="auto"/>
          </w:divBdr>
          <w:divsChild>
            <w:div w:id="73170748">
              <w:marLeft w:val="0"/>
              <w:marRight w:val="0"/>
              <w:marTop w:val="0"/>
              <w:marBottom w:val="0"/>
              <w:divBdr>
                <w:top w:val="none" w:sz="0" w:space="0" w:color="auto"/>
                <w:left w:val="none" w:sz="0" w:space="0" w:color="auto"/>
                <w:bottom w:val="none" w:sz="0" w:space="0" w:color="auto"/>
                <w:right w:val="none" w:sz="0" w:space="0" w:color="auto"/>
              </w:divBdr>
              <w:divsChild>
                <w:div w:id="117784013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600866566">
      <w:bodyDiv w:val="1"/>
      <w:marLeft w:val="0"/>
      <w:marRight w:val="0"/>
      <w:marTop w:val="0"/>
      <w:marBottom w:val="0"/>
      <w:divBdr>
        <w:top w:val="none" w:sz="0" w:space="0" w:color="auto"/>
        <w:left w:val="none" w:sz="0" w:space="0" w:color="auto"/>
        <w:bottom w:val="none" w:sz="0" w:space="0" w:color="auto"/>
        <w:right w:val="none" w:sz="0" w:space="0" w:color="auto"/>
      </w:divBdr>
    </w:div>
    <w:div w:id="21202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B400-364B-4DAC-B55E-9658BDDB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Власова</dc:creator>
  <cp:lastModifiedBy>Admin</cp:lastModifiedBy>
  <cp:revision>3</cp:revision>
  <cp:lastPrinted>2023-01-23T09:46:00Z</cp:lastPrinted>
  <dcterms:created xsi:type="dcterms:W3CDTF">2024-02-14T05:30:00Z</dcterms:created>
  <dcterms:modified xsi:type="dcterms:W3CDTF">2024-02-14T09:35:00Z</dcterms:modified>
</cp:coreProperties>
</file>